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AB" w:rsidRDefault="008C69AB" w:rsidP="008C69AB">
      <w:pPr>
        <w:autoSpaceDE w:val="0"/>
        <w:autoSpaceDN w:val="0"/>
        <w:adjustRightInd w:val="0"/>
        <w:rPr>
          <w:rFonts w:ascii="Arial" w:hAnsi="Arial" w:cs="Arial"/>
          <w:color w:val="000000"/>
        </w:rPr>
      </w:pPr>
    </w:p>
    <w:p w:rsidR="008C69AB" w:rsidRDefault="008C69AB" w:rsidP="008C69AB">
      <w:pPr>
        <w:autoSpaceDE w:val="0"/>
        <w:autoSpaceDN w:val="0"/>
        <w:adjustRightInd w:val="0"/>
        <w:rPr>
          <w:rFonts w:ascii="Arial" w:hAnsi="Arial" w:cs="Arial"/>
          <w:color w:val="000000"/>
        </w:rPr>
      </w:pPr>
    </w:p>
    <w:p w:rsidR="008C69AB" w:rsidRDefault="008C69AB" w:rsidP="008C69AB">
      <w:pPr>
        <w:autoSpaceDE w:val="0"/>
        <w:autoSpaceDN w:val="0"/>
        <w:adjustRightInd w:val="0"/>
        <w:rPr>
          <w:rFonts w:ascii="Arial" w:hAnsi="Arial" w:cs="Arial"/>
          <w:color w:val="000000"/>
        </w:rPr>
      </w:pPr>
    </w:p>
    <w:p w:rsidR="008C69AB" w:rsidRDefault="008C69AB" w:rsidP="008C69AB">
      <w:pPr>
        <w:autoSpaceDE w:val="0"/>
        <w:autoSpaceDN w:val="0"/>
        <w:adjustRightInd w:val="0"/>
        <w:rPr>
          <w:rFonts w:ascii="Arial" w:hAnsi="Arial" w:cs="Arial"/>
          <w:color w:val="000000"/>
        </w:rPr>
      </w:pPr>
    </w:p>
    <w:p w:rsidR="008C69AB" w:rsidRDefault="008C69AB" w:rsidP="008C69AB">
      <w:pPr>
        <w:autoSpaceDE w:val="0"/>
        <w:autoSpaceDN w:val="0"/>
        <w:adjustRightInd w:val="0"/>
        <w:rPr>
          <w:rFonts w:ascii="Arial" w:hAnsi="Arial" w:cs="Arial"/>
          <w:color w:val="000000"/>
        </w:rPr>
      </w:pPr>
    </w:p>
    <w:p w:rsidR="008C69AB" w:rsidRPr="004E689C" w:rsidRDefault="008C69AB" w:rsidP="008C69AB">
      <w:pPr>
        <w:pStyle w:val="BodyText"/>
        <w:ind w:right="29"/>
        <w:jc w:val="right"/>
        <w:rPr>
          <w:b/>
          <w:szCs w:val="24"/>
        </w:rPr>
      </w:pPr>
    </w:p>
    <w:p w:rsidR="008C69AB" w:rsidRPr="00BD3B04" w:rsidRDefault="008C69AB" w:rsidP="008C69AB">
      <w:pPr>
        <w:pStyle w:val="BodyText"/>
        <w:ind w:right="29"/>
        <w:jc w:val="center"/>
      </w:pPr>
      <w:r>
        <w:rPr>
          <w:sz w:val="48"/>
          <w:szCs w:val="48"/>
        </w:rPr>
        <w:pict w14:anchorId="05ADA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4pt;height:135pt;mso-position-horizontal-relative:char;mso-position-vertical-relative:line">
            <v:imagedata r:id="rId7" o:title="DOJNI_logo"/>
          </v:shape>
        </w:pict>
      </w:r>
    </w:p>
    <w:p w:rsidR="008C69AB" w:rsidRPr="00BD3B04" w:rsidRDefault="008C69AB" w:rsidP="008C69AB">
      <w:pPr>
        <w:pStyle w:val="BodyText"/>
        <w:ind w:right="29"/>
        <w:jc w:val="center"/>
      </w:pPr>
    </w:p>
    <w:p w:rsidR="008C69AB" w:rsidRDefault="008C69AB" w:rsidP="008C69AB">
      <w:pPr>
        <w:pStyle w:val="BodyText"/>
        <w:ind w:right="29"/>
        <w:jc w:val="center"/>
        <w:rPr>
          <w:sz w:val="48"/>
          <w:szCs w:val="48"/>
        </w:rPr>
      </w:pPr>
    </w:p>
    <w:p w:rsidR="008C69AB" w:rsidRDefault="008C69AB" w:rsidP="008C69AB">
      <w:pPr>
        <w:pStyle w:val="BodyText"/>
        <w:ind w:right="29"/>
        <w:jc w:val="center"/>
        <w:rPr>
          <w:sz w:val="48"/>
          <w:szCs w:val="48"/>
        </w:rPr>
      </w:pPr>
    </w:p>
    <w:p w:rsidR="008C69AB" w:rsidRDefault="008C69AB" w:rsidP="008C69AB">
      <w:pPr>
        <w:pStyle w:val="BodyText"/>
        <w:ind w:right="29"/>
        <w:jc w:val="center"/>
        <w:rPr>
          <w:sz w:val="48"/>
          <w:szCs w:val="48"/>
        </w:rPr>
      </w:pPr>
      <w:r>
        <w:rPr>
          <w:sz w:val="48"/>
          <w:szCs w:val="48"/>
        </w:rPr>
        <w:t xml:space="preserve">Consultation on plans to extend to Northern Ireland certain provisions contained within the Air Traffic and Unmanned Aircraft Bill relating to the use of drones over custodial institutions </w:t>
      </w:r>
    </w:p>
    <w:p w:rsidR="008C69AB" w:rsidRDefault="008C69AB" w:rsidP="008C69AB">
      <w:pPr>
        <w:pStyle w:val="BodyText"/>
        <w:ind w:right="29"/>
        <w:rPr>
          <w:sz w:val="48"/>
          <w:szCs w:val="48"/>
        </w:rPr>
      </w:pPr>
    </w:p>
    <w:p w:rsidR="008C69AB" w:rsidRDefault="008C69AB" w:rsidP="008C69AB">
      <w:pPr>
        <w:pStyle w:val="BodyText"/>
        <w:ind w:right="29"/>
        <w:rPr>
          <w:sz w:val="48"/>
          <w:szCs w:val="48"/>
        </w:rPr>
      </w:pPr>
    </w:p>
    <w:p w:rsidR="008C69AB" w:rsidRDefault="008C69AB" w:rsidP="008C69AB">
      <w:pPr>
        <w:spacing w:line="360" w:lineRule="auto"/>
        <w:outlineLvl w:val="0"/>
        <w:rPr>
          <w:rFonts w:ascii="Arial" w:hAnsi="Arial" w:cs="Arial"/>
          <w:b/>
          <w:color w:val="800080"/>
        </w:rPr>
      </w:pPr>
    </w:p>
    <w:p w:rsidR="008C69AB" w:rsidRDefault="008C69AB" w:rsidP="008C69AB">
      <w:pPr>
        <w:spacing w:line="360" w:lineRule="auto"/>
        <w:outlineLvl w:val="0"/>
        <w:rPr>
          <w:rFonts w:ascii="Arial" w:hAnsi="Arial" w:cs="Arial"/>
          <w:b/>
          <w:color w:val="800080"/>
        </w:rPr>
      </w:pPr>
    </w:p>
    <w:p w:rsidR="008C69AB" w:rsidRDefault="008C69AB" w:rsidP="008C69AB">
      <w:pPr>
        <w:spacing w:line="360" w:lineRule="auto"/>
        <w:outlineLvl w:val="0"/>
        <w:rPr>
          <w:rFonts w:ascii="Arial" w:hAnsi="Arial" w:cs="Arial"/>
          <w:b/>
          <w:color w:val="800080"/>
        </w:rPr>
      </w:pPr>
    </w:p>
    <w:p w:rsidR="008C69AB" w:rsidRDefault="008C69AB" w:rsidP="008C69AB">
      <w:pPr>
        <w:spacing w:line="360" w:lineRule="auto"/>
        <w:outlineLvl w:val="0"/>
        <w:rPr>
          <w:rFonts w:ascii="Arial" w:hAnsi="Arial" w:cs="Arial"/>
          <w:b/>
          <w:color w:val="800080"/>
        </w:rPr>
      </w:pPr>
    </w:p>
    <w:p w:rsidR="008C69AB" w:rsidRDefault="008C69AB" w:rsidP="008C69AB">
      <w:pPr>
        <w:spacing w:line="360" w:lineRule="auto"/>
        <w:outlineLvl w:val="0"/>
        <w:rPr>
          <w:rFonts w:ascii="Arial" w:hAnsi="Arial" w:cs="Arial"/>
          <w:b/>
          <w:color w:val="800080"/>
        </w:rPr>
      </w:pPr>
    </w:p>
    <w:p w:rsidR="008C69AB" w:rsidRDefault="008C69AB" w:rsidP="008C69AB">
      <w:pPr>
        <w:spacing w:line="360" w:lineRule="auto"/>
        <w:outlineLvl w:val="0"/>
        <w:rPr>
          <w:rFonts w:ascii="Arial" w:hAnsi="Arial" w:cs="Arial"/>
          <w:b/>
          <w:color w:val="800080"/>
        </w:rPr>
      </w:pPr>
    </w:p>
    <w:p w:rsidR="008C69AB" w:rsidRDefault="008C69AB" w:rsidP="008C69AB">
      <w:pPr>
        <w:spacing w:line="360" w:lineRule="auto"/>
        <w:outlineLvl w:val="0"/>
        <w:rPr>
          <w:rFonts w:ascii="Arial" w:hAnsi="Arial" w:cs="Arial"/>
          <w:b/>
          <w:color w:val="800080"/>
        </w:rPr>
      </w:pPr>
      <w:r>
        <w:rPr>
          <w:rFonts w:ascii="Arial" w:hAnsi="Arial" w:cs="Arial"/>
          <w:b/>
          <w:color w:val="800080"/>
        </w:rPr>
        <w:br w:type="page"/>
      </w:r>
    </w:p>
    <w:p w:rsidR="008C69AB" w:rsidRPr="000C1B8F" w:rsidRDefault="008C69AB" w:rsidP="008C69AB">
      <w:pPr>
        <w:spacing w:line="360" w:lineRule="auto"/>
        <w:outlineLvl w:val="0"/>
        <w:rPr>
          <w:rFonts w:ascii="Arial" w:hAnsi="Arial" w:cs="Arial"/>
          <w:b/>
          <w:color w:val="660066"/>
        </w:rPr>
      </w:pPr>
      <w:r w:rsidRPr="000C1B8F">
        <w:rPr>
          <w:rFonts w:ascii="Arial" w:hAnsi="Arial" w:cs="Arial"/>
          <w:b/>
          <w:color w:val="660066"/>
        </w:rPr>
        <w:t>1.</w:t>
      </w:r>
      <w:r w:rsidRPr="000C1B8F">
        <w:rPr>
          <w:rFonts w:ascii="Arial" w:hAnsi="Arial" w:cs="Arial"/>
          <w:b/>
          <w:color w:val="660066"/>
        </w:rPr>
        <w:tab/>
        <w:t>Introduction</w:t>
      </w:r>
    </w:p>
    <w:p w:rsidR="008C69AB" w:rsidRPr="000C1B8F" w:rsidRDefault="008C69AB" w:rsidP="008C69AB">
      <w:pPr>
        <w:rPr>
          <w:rFonts w:ascii="Arial" w:hAnsi="Arial" w:cs="Arial"/>
          <w:color w:val="7030A0"/>
        </w:rPr>
      </w:pPr>
    </w:p>
    <w:p w:rsidR="008C69AB" w:rsidRPr="002B6D5B" w:rsidRDefault="008C69AB" w:rsidP="008C69AB">
      <w:pPr>
        <w:spacing w:line="360" w:lineRule="auto"/>
        <w:jc w:val="both"/>
        <w:rPr>
          <w:rFonts w:ascii="Arial" w:hAnsi="Arial" w:cs="Arial"/>
        </w:rPr>
      </w:pPr>
      <w:r>
        <w:rPr>
          <w:rFonts w:ascii="Arial" w:hAnsi="Arial" w:cs="Arial"/>
        </w:rPr>
        <w:t>1.1</w:t>
      </w:r>
      <w:r>
        <w:rPr>
          <w:rFonts w:ascii="Arial" w:hAnsi="Arial" w:cs="Arial"/>
        </w:rPr>
        <w:tab/>
      </w:r>
      <w:r w:rsidRPr="002B6D5B">
        <w:rPr>
          <w:rFonts w:ascii="Arial" w:hAnsi="Arial" w:cs="Arial"/>
        </w:rPr>
        <w:t xml:space="preserve">The Department of Justice </w:t>
      </w:r>
      <w:r>
        <w:rPr>
          <w:rFonts w:ascii="Arial" w:hAnsi="Arial" w:cs="Arial"/>
        </w:rPr>
        <w:t xml:space="preserve">(DOJ) </w:t>
      </w:r>
      <w:r w:rsidRPr="002B6D5B">
        <w:rPr>
          <w:rFonts w:ascii="Arial" w:hAnsi="Arial" w:cs="Arial"/>
        </w:rPr>
        <w:t xml:space="preserve">is conducting a consultation exercise on </w:t>
      </w:r>
      <w:r>
        <w:rPr>
          <w:rFonts w:ascii="Arial" w:hAnsi="Arial" w:cs="Arial"/>
        </w:rPr>
        <w:t>a p</w:t>
      </w:r>
      <w:r w:rsidRPr="002B6D5B">
        <w:rPr>
          <w:rFonts w:ascii="Arial" w:hAnsi="Arial" w:cs="Arial"/>
        </w:rPr>
        <w:t xml:space="preserve">roposal </w:t>
      </w:r>
      <w:r>
        <w:rPr>
          <w:rFonts w:ascii="Arial" w:hAnsi="Arial" w:cs="Arial"/>
        </w:rPr>
        <w:t xml:space="preserve">that would extend to Northern Ireland a </w:t>
      </w:r>
      <w:r w:rsidRPr="00127B1D">
        <w:rPr>
          <w:rFonts w:ascii="Arial" w:hAnsi="Arial" w:cs="Arial"/>
        </w:rPr>
        <w:t>provision contained within the Air Traffic and Unmanned Aircraft Bill relating to the use of drones over custodial institutions</w:t>
      </w:r>
      <w:r>
        <w:rPr>
          <w:rFonts w:ascii="Arial" w:hAnsi="Arial" w:cs="Arial"/>
        </w:rPr>
        <w:t xml:space="preserve">.    </w:t>
      </w:r>
    </w:p>
    <w:p w:rsidR="008C69AB" w:rsidRPr="002B6D5B" w:rsidRDefault="008C69AB" w:rsidP="008C69AB">
      <w:pPr>
        <w:rPr>
          <w:rFonts w:ascii="Arial" w:hAnsi="Arial" w:cs="Arial"/>
        </w:rPr>
      </w:pPr>
    </w:p>
    <w:p w:rsidR="008C69AB" w:rsidRDefault="008C69AB" w:rsidP="008C69AB">
      <w:pPr>
        <w:spacing w:line="360" w:lineRule="auto"/>
        <w:jc w:val="both"/>
        <w:rPr>
          <w:rFonts w:ascii="Arial" w:hAnsi="Arial" w:cs="Arial"/>
          <w:bCs/>
        </w:rPr>
      </w:pPr>
      <w:r>
        <w:rPr>
          <w:rFonts w:ascii="Arial" w:hAnsi="Arial" w:cs="Arial"/>
        </w:rPr>
        <w:t>1.2</w:t>
      </w:r>
      <w:r>
        <w:rPr>
          <w:rFonts w:ascii="Arial" w:hAnsi="Arial" w:cs="Arial"/>
        </w:rPr>
        <w:tab/>
        <w:t xml:space="preserve">The purpose of this consultation is to seek views on this proposal.   </w:t>
      </w:r>
      <w:r w:rsidRPr="005A1B70">
        <w:rPr>
          <w:rFonts w:ascii="Arial" w:hAnsi="Arial" w:cs="Arial"/>
          <w:bCs/>
        </w:rPr>
        <w:t xml:space="preserve">Subject to the outcome of the consultation </w:t>
      </w:r>
      <w:r>
        <w:rPr>
          <w:rFonts w:ascii="Arial" w:hAnsi="Arial" w:cs="Arial"/>
          <w:bCs/>
        </w:rPr>
        <w:t>we intend to ask the Department for Transport to extend this provision to this jurisdiction.</w:t>
      </w:r>
    </w:p>
    <w:p w:rsidR="008C69AB" w:rsidRDefault="008C69AB" w:rsidP="008C69AB">
      <w:pPr>
        <w:spacing w:line="360" w:lineRule="auto"/>
        <w:rPr>
          <w:rFonts w:ascii="Arial" w:hAnsi="Arial" w:cs="Arial"/>
          <w:b/>
          <w:color w:val="993366"/>
        </w:rPr>
      </w:pPr>
    </w:p>
    <w:p w:rsidR="008C69AB" w:rsidRDefault="008C69AB" w:rsidP="008C69AB">
      <w:pPr>
        <w:spacing w:line="360" w:lineRule="auto"/>
        <w:rPr>
          <w:rFonts w:ascii="Arial" w:hAnsi="Arial" w:cs="Arial"/>
          <w:b/>
          <w:color w:val="993366"/>
        </w:rPr>
      </w:pPr>
    </w:p>
    <w:p w:rsidR="008C69AB" w:rsidRPr="000C1B8F" w:rsidRDefault="008C69AB" w:rsidP="008C69AB">
      <w:pPr>
        <w:spacing w:line="360" w:lineRule="auto"/>
        <w:rPr>
          <w:rFonts w:ascii="Arial" w:hAnsi="Arial" w:cs="Arial"/>
          <w:b/>
          <w:color w:val="660066"/>
        </w:rPr>
      </w:pPr>
      <w:r w:rsidRPr="000C1B8F">
        <w:rPr>
          <w:rFonts w:ascii="Arial" w:hAnsi="Arial" w:cs="Arial"/>
          <w:b/>
          <w:color w:val="660066"/>
        </w:rPr>
        <w:t>2.       Background</w:t>
      </w:r>
    </w:p>
    <w:p w:rsidR="008C69AB" w:rsidRDefault="008C69AB" w:rsidP="008C69AB">
      <w:pPr>
        <w:spacing w:line="360" w:lineRule="auto"/>
        <w:rPr>
          <w:rFonts w:ascii="Arial" w:hAnsi="Arial" w:cs="Arial"/>
        </w:rPr>
      </w:pPr>
    </w:p>
    <w:p w:rsidR="008C69AB" w:rsidRPr="00127B1D" w:rsidRDefault="008C69AB" w:rsidP="008C69AB">
      <w:pPr>
        <w:spacing w:line="360" w:lineRule="auto"/>
        <w:jc w:val="both"/>
        <w:rPr>
          <w:rFonts w:ascii="Arial" w:hAnsi="Arial" w:cs="Arial"/>
        </w:rPr>
      </w:pPr>
      <w:r>
        <w:rPr>
          <w:rFonts w:ascii="Arial" w:hAnsi="Arial" w:cs="Arial"/>
        </w:rPr>
        <w:t>2.1</w:t>
      </w:r>
      <w:r>
        <w:rPr>
          <w:rFonts w:ascii="Arial" w:hAnsi="Arial" w:cs="Arial"/>
        </w:rPr>
        <w:tab/>
      </w:r>
      <w:r w:rsidRPr="00127B1D">
        <w:rPr>
          <w:rFonts w:ascii="Arial" w:hAnsi="Arial" w:cs="Arial"/>
        </w:rPr>
        <w:t>The shutting down of Gatwick Airport in December 2018 because of drone activity and numerous incidents in and around prisons across England, Wales and Scotland where drones have been used to convey items such as controlled drugs, mobile phones, weapons and equipment to facilitate escapes have focused the Government’s attention on tackling what is recognised as a fast growing problem.  Indeed incidents have been numerous and wide-ranging.  Drones were detected being used illegally in and around custodial institutions for the first time in England and Wales in 2014 and the following year 33 similar drone incidents were reported.  By 2016 this had increased to 293 incidents and to 319 in 2017.  There has been some decrease in drone activity recently, put down in the main to an increase in low level counter measures, but Her Majesty’s Prisons and Probation Service (HMPPS) fully expect an increase again as the tactics used by criminals continue to evolve and the technical capabilities of drones improve rapidly.  For example drones are already being sold that are much less reliant on the operator having a direct line of sight, they are being fitted with obstacle avoidance technology and they have increased speed and range.</w:t>
      </w:r>
    </w:p>
    <w:p w:rsidR="008C69AB" w:rsidRPr="00127B1D" w:rsidRDefault="008C69AB" w:rsidP="008C69AB">
      <w:pPr>
        <w:spacing w:line="360" w:lineRule="auto"/>
        <w:jc w:val="both"/>
        <w:rPr>
          <w:rFonts w:ascii="Arial" w:hAnsi="Arial" w:cs="Arial"/>
        </w:rPr>
      </w:pPr>
      <w:r w:rsidRPr="00127B1D">
        <w:rPr>
          <w:rFonts w:ascii="Arial" w:hAnsi="Arial" w:cs="Arial"/>
        </w:rPr>
        <w:t xml:space="preserve"> </w:t>
      </w:r>
    </w:p>
    <w:p w:rsidR="008C69AB" w:rsidRPr="00127B1D" w:rsidRDefault="008C69AB" w:rsidP="008C69AB">
      <w:pPr>
        <w:spacing w:line="360" w:lineRule="auto"/>
        <w:jc w:val="both"/>
        <w:rPr>
          <w:rFonts w:ascii="Arial" w:hAnsi="Arial" w:cs="Arial"/>
        </w:rPr>
      </w:pPr>
      <w:r>
        <w:rPr>
          <w:rFonts w:ascii="Arial" w:hAnsi="Arial" w:cs="Arial"/>
        </w:rPr>
        <w:t>2</w:t>
      </w:r>
      <w:r w:rsidRPr="00127B1D">
        <w:rPr>
          <w:rFonts w:ascii="Arial" w:hAnsi="Arial" w:cs="Arial"/>
        </w:rPr>
        <w:t>.</w:t>
      </w:r>
      <w:r>
        <w:rPr>
          <w:rFonts w:ascii="Arial" w:hAnsi="Arial" w:cs="Arial"/>
        </w:rPr>
        <w:t>2</w:t>
      </w:r>
      <w:r w:rsidRPr="00127B1D">
        <w:rPr>
          <w:rFonts w:ascii="Arial" w:hAnsi="Arial" w:cs="Arial"/>
        </w:rPr>
        <w:tab/>
        <w:t xml:space="preserve">Drone incidents pose a security risk to prisons and have the potential also to place the public at risk.  In England and Wales particularly, drones are being used to smuggle contraband such as drugs, weapons and mobile phones as prisons get more adept at preventing contraband from coming in through visits and other more traditional methods of entry.  These items place both prisoners and staff at risk, undermine hugely rehabilitation programmes and threaten the good order and security of establishments.  Their importation into prisons is also often organised and funded by criminal networks that operate both within the custodial environment and in the community.  Mobile phones are often the first thing to be flown in and these are then used to organise delivery of further contraband by drone.  These phones are also used to direct criminal activity in the community.  For example in 2015 prisoners received further sentences for orchestrating the importation of sub-machine guns into the UK, and their use of mobile phones smuggled into prison using a drone was instrumental in the facilitation of this crime. </w:t>
      </w:r>
    </w:p>
    <w:p w:rsidR="008C69AB" w:rsidRPr="00127B1D" w:rsidRDefault="008C69AB" w:rsidP="008C69AB">
      <w:pPr>
        <w:spacing w:line="360" w:lineRule="auto"/>
        <w:jc w:val="both"/>
        <w:rPr>
          <w:rFonts w:ascii="Arial" w:hAnsi="Arial" w:cs="Arial"/>
        </w:rPr>
      </w:pPr>
    </w:p>
    <w:p w:rsidR="008C69AB" w:rsidRPr="00127B1D" w:rsidRDefault="008C69AB" w:rsidP="008C69AB">
      <w:pPr>
        <w:spacing w:line="360" w:lineRule="auto"/>
        <w:jc w:val="both"/>
        <w:rPr>
          <w:rFonts w:ascii="Arial" w:hAnsi="Arial" w:cs="Arial"/>
        </w:rPr>
      </w:pPr>
      <w:r>
        <w:rPr>
          <w:rFonts w:ascii="Arial" w:hAnsi="Arial" w:cs="Arial"/>
        </w:rPr>
        <w:t>2.3</w:t>
      </w:r>
      <w:r>
        <w:rPr>
          <w:rFonts w:ascii="Arial" w:hAnsi="Arial" w:cs="Arial"/>
        </w:rPr>
        <w:tab/>
      </w:r>
      <w:r w:rsidRPr="00127B1D">
        <w:rPr>
          <w:rFonts w:ascii="Arial" w:hAnsi="Arial" w:cs="Arial"/>
        </w:rPr>
        <w:t xml:space="preserve">It is also possible that drones may be used in future to facilitate an escape, again posing a direct threat to public safety and prison security.  Indeed, an intelligence report from a police Regional Organised Crime Unit revealed plans to fly a metal grinder into a prison in the North West </w:t>
      </w:r>
      <w:r>
        <w:rPr>
          <w:rFonts w:ascii="Arial" w:hAnsi="Arial" w:cs="Arial"/>
        </w:rPr>
        <w:t xml:space="preserve">of England </w:t>
      </w:r>
      <w:r w:rsidRPr="00127B1D">
        <w:rPr>
          <w:rFonts w:ascii="Arial" w:hAnsi="Arial" w:cs="Arial"/>
        </w:rPr>
        <w:t xml:space="preserve">to facilitate an escape. </w:t>
      </w:r>
    </w:p>
    <w:p w:rsidR="008C69AB" w:rsidRPr="00127B1D" w:rsidRDefault="008C69AB" w:rsidP="008C69AB">
      <w:pPr>
        <w:spacing w:line="360" w:lineRule="auto"/>
        <w:jc w:val="both"/>
        <w:rPr>
          <w:rFonts w:ascii="Arial" w:hAnsi="Arial" w:cs="Arial"/>
        </w:rPr>
      </w:pPr>
    </w:p>
    <w:p w:rsidR="008C69AB" w:rsidRPr="00127B1D" w:rsidRDefault="008C69AB" w:rsidP="008C69AB">
      <w:pPr>
        <w:spacing w:line="360" w:lineRule="auto"/>
        <w:jc w:val="both"/>
        <w:rPr>
          <w:rFonts w:ascii="Arial" w:hAnsi="Arial" w:cs="Arial"/>
        </w:rPr>
      </w:pPr>
      <w:r>
        <w:rPr>
          <w:rFonts w:ascii="Arial" w:hAnsi="Arial" w:cs="Arial"/>
        </w:rPr>
        <w:t>2.4</w:t>
      </w:r>
      <w:r w:rsidRPr="00127B1D">
        <w:rPr>
          <w:rFonts w:ascii="Arial" w:hAnsi="Arial" w:cs="Arial"/>
        </w:rPr>
        <w:tab/>
        <w:t xml:space="preserve">Prisons in the Republic of Ireland have also reported a rapid increase in drone activity.  </w:t>
      </w:r>
    </w:p>
    <w:p w:rsidR="008C69AB" w:rsidRDefault="008C69AB" w:rsidP="008C69AB">
      <w:pPr>
        <w:spacing w:line="360" w:lineRule="auto"/>
        <w:rPr>
          <w:rFonts w:ascii="Arial" w:hAnsi="Arial" w:cs="Arial"/>
          <w:color w:val="660066"/>
        </w:rPr>
      </w:pPr>
    </w:p>
    <w:p w:rsidR="008C69AB" w:rsidRPr="000C1B8F" w:rsidRDefault="008C69AB" w:rsidP="008C69AB">
      <w:pPr>
        <w:spacing w:line="360" w:lineRule="auto"/>
        <w:rPr>
          <w:rFonts w:ascii="Arial" w:hAnsi="Arial" w:cs="Arial"/>
          <w:color w:val="660066"/>
        </w:rPr>
      </w:pPr>
    </w:p>
    <w:p w:rsidR="008C69AB" w:rsidRPr="000C1B8F" w:rsidRDefault="008C69AB" w:rsidP="008C69AB">
      <w:pPr>
        <w:spacing w:line="360" w:lineRule="auto"/>
        <w:rPr>
          <w:rFonts w:ascii="Arial" w:hAnsi="Arial" w:cs="Arial"/>
          <w:b/>
          <w:color w:val="660066"/>
        </w:rPr>
      </w:pPr>
      <w:r w:rsidRPr="000C1B8F">
        <w:rPr>
          <w:rFonts w:ascii="Arial" w:hAnsi="Arial" w:cs="Arial"/>
          <w:b/>
          <w:color w:val="660066"/>
        </w:rPr>
        <w:t>3.</w:t>
      </w:r>
      <w:r w:rsidRPr="000C1B8F">
        <w:rPr>
          <w:rFonts w:ascii="Arial" w:hAnsi="Arial" w:cs="Arial"/>
          <w:b/>
          <w:color w:val="660066"/>
        </w:rPr>
        <w:tab/>
        <w:t xml:space="preserve">Proposals </w:t>
      </w:r>
    </w:p>
    <w:p w:rsidR="008C69AB" w:rsidRDefault="008C69AB" w:rsidP="008C69AB">
      <w:pPr>
        <w:spacing w:line="360" w:lineRule="auto"/>
        <w:jc w:val="both"/>
        <w:rPr>
          <w:rFonts w:ascii="Arial" w:hAnsi="Arial" w:cs="Arial"/>
          <w:b/>
          <w:color w:val="660066"/>
        </w:rPr>
      </w:pPr>
    </w:p>
    <w:p w:rsidR="008C69AB" w:rsidRPr="00DB155E" w:rsidRDefault="008C69AB" w:rsidP="008C69AB">
      <w:pPr>
        <w:spacing w:line="360" w:lineRule="auto"/>
        <w:jc w:val="both"/>
        <w:rPr>
          <w:rFonts w:ascii="Arial" w:hAnsi="Arial" w:cs="Arial"/>
        </w:rPr>
      </w:pPr>
      <w:r>
        <w:rPr>
          <w:rFonts w:ascii="Arial" w:hAnsi="Arial" w:cs="Arial"/>
        </w:rPr>
        <w:t>3.1</w:t>
      </w:r>
      <w:r>
        <w:rPr>
          <w:rFonts w:ascii="Arial" w:hAnsi="Arial" w:cs="Arial"/>
        </w:rPr>
        <w:tab/>
      </w:r>
      <w:r w:rsidRPr="00DB155E">
        <w:rPr>
          <w:rFonts w:ascii="Arial" w:hAnsi="Arial" w:cs="Arial"/>
        </w:rPr>
        <w:t xml:space="preserve">The provisions of the Bill extend to the whole of the United Kingdom and relate </w:t>
      </w:r>
      <w:r>
        <w:rPr>
          <w:rFonts w:ascii="Arial" w:hAnsi="Arial" w:cs="Arial"/>
        </w:rPr>
        <w:t xml:space="preserve">almost exclusively </w:t>
      </w:r>
      <w:r w:rsidRPr="00DB155E">
        <w:rPr>
          <w:rFonts w:ascii="Arial" w:hAnsi="Arial" w:cs="Arial"/>
        </w:rPr>
        <w:t>to matters reserved to the UK Parliament</w:t>
      </w:r>
      <w:r>
        <w:rPr>
          <w:rFonts w:ascii="Arial" w:hAnsi="Arial" w:cs="Arial"/>
        </w:rPr>
        <w:t xml:space="preserve"> as t</w:t>
      </w:r>
      <w:r w:rsidRPr="00DB155E">
        <w:rPr>
          <w:rFonts w:ascii="Arial" w:hAnsi="Arial" w:cs="Arial"/>
        </w:rPr>
        <w:t xml:space="preserve">he Bill falls within “civil aviation” which is a reserved category under Schedule 3 to the Northern Ireland Act 1998 (as well as reserved under Schedule 5 to the Scotland Act 1998 and Schedule 7A to the Government of Wales Act 2006). </w:t>
      </w:r>
      <w:r>
        <w:rPr>
          <w:rFonts w:ascii="Arial" w:hAnsi="Arial" w:cs="Arial"/>
        </w:rPr>
        <w:t>Certain new</w:t>
      </w:r>
      <w:r w:rsidRPr="00DB155E">
        <w:rPr>
          <w:rFonts w:ascii="Arial" w:hAnsi="Arial" w:cs="Arial"/>
        </w:rPr>
        <w:t xml:space="preserve"> police powers in the Bill aim to tackle the unlawful use of unmanned aircraft and are ancillary to the overall unmanned aircraft regulation strategy, which, as part of civil aviation, </w:t>
      </w:r>
      <w:r>
        <w:rPr>
          <w:rFonts w:ascii="Arial" w:hAnsi="Arial" w:cs="Arial"/>
        </w:rPr>
        <w:t xml:space="preserve">remain in the </w:t>
      </w:r>
      <w:r w:rsidRPr="00DB155E">
        <w:rPr>
          <w:rFonts w:ascii="Arial" w:hAnsi="Arial" w:cs="Arial"/>
        </w:rPr>
        <w:t>reserved</w:t>
      </w:r>
      <w:r>
        <w:rPr>
          <w:rFonts w:ascii="Arial" w:hAnsi="Arial" w:cs="Arial"/>
        </w:rPr>
        <w:t xml:space="preserve"> field and subject to the authority of HM Government</w:t>
      </w:r>
      <w:r w:rsidRPr="00DB155E">
        <w:rPr>
          <w:rFonts w:ascii="Arial" w:hAnsi="Arial" w:cs="Arial"/>
        </w:rPr>
        <w:t>.</w:t>
      </w: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r>
        <w:rPr>
          <w:rFonts w:ascii="Arial" w:hAnsi="Arial" w:cs="Arial"/>
        </w:rPr>
        <w:t>3.2</w:t>
      </w:r>
      <w:r>
        <w:rPr>
          <w:rFonts w:ascii="Arial" w:hAnsi="Arial" w:cs="Arial"/>
        </w:rPr>
        <w:tab/>
      </w:r>
      <w:r w:rsidRPr="00DB155E">
        <w:rPr>
          <w:rFonts w:ascii="Arial" w:hAnsi="Arial" w:cs="Arial"/>
        </w:rPr>
        <w:t xml:space="preserve">However, </w:t>
      </w:r>
      <w:r>
        <w:rPr>
          <w:rFonts w:ascii="Arial" w:hAnsi="Arial" w:cs="Arial"/>
        </w:rPr>
        <w:t xml:space="preserve">one particular aspect of the Bill proposes an amendment to </w:t>
      </w:r>
      <w:r w:rsidRPr="00127B1D">
        <w:rPr>
          <w:rFonts w:ascii="Arial" w:hAnsi="Arial" w:cs="Arial"/>
        </w:rPr>
        <w:t xml:space="preserve">the Police Act 1997 to provide for senior </w:t>
      </w:r>
      <w:r>
        <w:rPr>
          <w:rFonts w:ascii="Arial" w:hAnsi="Arial" w:cs="Arial"/>
        </w:rPr>
        <w:t>Northern Ireland Prison Service (</w:t>
      </w:r>
      <w:r w:rsidRPr="00127B1D">
        <w:rPr>
          <w:rFonts w:ascii="Arial" w:hAnsi="Arial" w:cs="Arial"/>
        </w:rPr>
        <w:t>NIPS</w:t>
      </w:r>
      <w:r>
        <w:rPr>
          <w:rFonts w:ascii="Arial" w:hAnsi="Arial" w:cs="Arial"/>
        </w:rPr>
        <w:t>)</w:t>
      </w:r>
      <w:r w:rsidRPr="00127B1D">
        <w:rPr>
          <w:rFonts w:ascii="Arial" w:hAnsi="Arial" w:cs="Arial"/>
        </w:rPr>
        <w:t xml:space="preserve"> and</w:t>
      </w:r>
      <w:r>
        <w:rPr>
          <w:rFonts w:ascii="Arial" w:hAnsi="Arial" w:cs="Arial"/>
        </w:rPr>
        <w:t xml:space="preserve"> Youth Justice Agency</w:t>
      </w:r>
      <w:r w:rsidRPr="00127B1D">
        <w:rPr>
          <w:rFonts w:ascii="Arial" w:hAnsi="Arial" w:cs="Arial"/>
        </w:rPr>
        <w:t xml:space="preserve"> </w:t>
      </w:r>
      <w:r>
        <w:rPr>
          <w:rFonts w:ascii="Arial" w:hAnsi="Arial" w:cs="Arial"/>
        </w:rPr>
        <w:t>(</w:t>
      </w:r>
      <w:r w:rsidRPr="00127B1D">
        <w:rPr>
          <w:rFonts w:ascii="Arial" w:hAnsi="Arial" w:cs="Arial"/>
        </w:rPr>
        <w:t>YJA</w:t>
      </w:r>
      <w:r>
        <w:rPr>
          <w:rFonts w:ascii="Arial" w:hAnsi="Arial" w:cs="Arial"/>
        </w:rPr>
        <w:t>)</w:t>
      </w:r>
      <w:r w:rsidRPr="00127B1D">
        <w:rPr>
          <w:rFonts w:ascii="Arial" w:hAnsi="Arial" w:cs="Arial"/>
        </w:rPr>
        <w:t xml:space="preserve"> officials (rather than in our case the Chief or Deputy Chief Constable of the </w:t>
      </w:r>
      <w:r>
        <w:rPr>
          <w:rFonts w:ascii="Arial" w:hAnsi="Arial" w:cs="Arial"/>
        </w:rPr>
        <w:t>Police Service of Northern Ireland (</w:t>
      </w:r>
      <w:r w:rsidRPr="00127B1D">
        <w:rPr>
          <w:rFonts w:ascii="Arial" w:hAnsi="Arial" w:cs="Arial"/>
        </w:rPr>
        <w:t>PSNI</w:t>
      </w:r>
      <w:r>
        <w:rPr>
          <w:rFonts w:ascii="Arial" w:hAnsi="Arial" w:cs="Arial"/>
        </w:rPr>
        <w:t>)</w:t>
      </w:r>
      <w:r w:rsidRPr="00127B1D">
        <w:rPr>
          <w:rFonts w:ascii="Arial" w:hAnsi="Arial" w:cs="Arial"/>
        </w:rPr>
        <w:t xml:space="preserve">) </w:t>
      </w:r>
      <w:r>
        <w:rPr>
          <w:rFonts w:ascii="Arial" w:hAnsi="Arial" w:cs="Arial"/>
        </w:rPr>
        <w:t xml:space="preserve">with the power </w:t>
      </w:r>
      <w:r w:rsidRPr="00127B1D">
        <w:rPr>
          <w:rFonts w:ascii="Arial" w:hAnsi="Arial" w:cs="Arial"/>
        </w:rPr>
        <w:t xml:space="preserve">to grant authorisations to allow NIPS and YJA staff to interfere with </w:t>
      </w:r>
      <w:r>
        <w:rPr>
          <w:rFonts w:ascii="Arial" w:hAnsi="Arial" w:cs="Arial"/>
        </w:rPr>
        <w:t xml:space="preserve">a drone </w:t>
      </w:r>
      <w:r w:rsidRPr="00127B1D">
        <w:rPr>
          <w:rFonts w:ascii="Arial" w:hAnsi="Arial" w:cs="Arial"/>
        </w:rPr>
        <w:t xml:space="preserve">but only if </w:t>
      </w:r>
      <w:r>
        <w:rPr>
          <w:rFonts w:ascii="Arial" w:hAnsi="Arial" w:cs="Arial"/>
        </w:rPr>
        <w:t xml:space="preserve">the authoriser believes that it is being used in </w:t>
      </w:r>
      <w:r w:rsidRPr="00127B1D">
        <w:rPr>
          <w:rFonts w:ascii="Arial" w:hAnsi="Arial" w:cs="Arial"/>
        </w:rPr>
        <w:t>the commission of a relevant offence, the relevant offence</w:t>
      </w:r>
      <w:r>
        <w:rPr>
          <w:rFonts w:ascii="Arial" w:hAnsi="Arial" w:cs="Arial"/>
        </w:rPr>
        <w:t>s</w:t>
      </w:r>
      <w:r w:rsidRPr="00127B1D">
        <w:rPr>
          <w:rFonts w:ascii="Arial" w:hAnsi="Arial" w:cs="Arial"/>
        </w:rPr>
        <w:t xml:space="preserve"> being </w:t>
      </w:r>
      <w:r w:rsidRPr="00917788">
        <w:rPr>
          <w:rFonts w:ascii="Arial" w:hAnsi="Arial" w:cs="Arial"/>
        </w:rPr>
        <w:t>assisting escape from lawful custody</w:t>
      </w:r>
      <w:r>
        <w:rPr>
          <w:rFonts w:ascii="Arial" w:hAnsi="Arial" w:cs="Arial"/>
        </w:rPr>
        <w:t xml:space="preserve">, </w:t>
      </w:r>
      <w:r w:rsidRPr="00917788">
        <w:rPr>
          <w:rFonts w:ascii="Arial" w:hAnsi="Arial" w:cs="Arial"/>
        </w:rPr>
        <w:t>facilitating escape by conveying things</w:t>
      </w:r>
      <w:r>
        <w:rPr>
          <w:rFonts w:ascii="Arial" w:hAnsi="Arial" w:cs="Arial"/>
        </w:rPr>
        <w:t xml:space="preserve"> into a custodial establishment or </w:t>
      </w:r>
      <w:r w:rsidRPr="00127B1D">
        <w:rPr>
          <w:rFonts w:ascii="Arial" w:hAnsi="Arial" w:cs="Arial"/>
        </w:rPr>
        <w:t>the conveyancing of certain unauthorised articles</w:t>
      </w:r>
      <w:r>
        <w:rPr>
          <w:rFonts w:ascii="Arial" w:hAnsi="Arial" w:cs="Arial"/>
        </w:rPr>
        <w:t xml:space="preserve"> into a custodial establishment</w:t>
      </w:r>
      <w:r w:rsidRPr="00127B1D">
        <w:rPr>
          <w:rFonts w:ascii="Arial" w:hAnsi="Arial" w:cs="Arial"/>
        </w:rPr>
        <w:t xml:space="preserve"> (as defined by the Prison (NI) Act 1953).</w:t>
      </w:r>
      <w:r>
        <w:rPr>
          <w:rFonts w:ascii="Arial" w:hAnsi="Arial" w:cs="Arial"/>
        </w:rPr>
        <w:t xml:space="preserve">  </w:t>
      </w:r>
      <w:r w:rsidRPr="00127B1D">
        <w:rPr>
          <w:rFonts w:ascii="Arial" w:hAnsi="Arial" w:cs="Arial"/>
        </w:rPr>
        <w:t>This w</w:t>
      </w:r>
      <w:r>
        <w:rPr>
          <w:rFonts w:ascii="Arial" w:hAnsi="Arial" w:cs="Arial"/>
        </w:rPr>
        <w:t xml:space="preserve">ould </w:t>
      </w:r>
      <w:r w:rsidRPr="00127B1D">
        <w:rPr>
          <w:rFonts w:ascii="Arial" w:hAnsi="Arial" w:cs="Arial"/>
        </w:rPr>
        <w:t xml:space="preserve">save NIPS along with the Scottish Prison Service and HMPPS from making urgent, repetitive and recurring applications to senior police officers in connection with real times incidents. </w:t>
      </w: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r>
        <w:rPr>
          <w:rFonts w:ascii="Arial" w:hAnsi="Arial" w:cs="Arial"/>
        </w:rPr>
        <w:t>3.3</w:t>
      </w:r>
      <w:r>
        <w:rPr>
          <w:rFonts w:ascii="Arial" w:hAnsi="Arial" w:cs="Arial"/>
        </w:rPr>
        <w:tab/>
        <w:t xml:space="preserve">The Department of Justice (NI) (DoJ) agrees with the </w:t>
      </w:r>
      <w:r w:rsidRPr="00DB155E">
        <w:rPr>
          <w:rFonts w:ascii="Arial" w:hAnsi="Arial" w:cs="Arial"/>
        </w:rPr>
        <w:t xml:space="preserve">view </w:t>
      </w:r>
      <w:r>
        <w:rPr>
          <w:rFonts w:ascii="Arial" w:hAnsi="Arial" w:cs="Arial"/>
        </w:rPr>
        <w:t xml:space="preserve">taken by the Department for Transport and Ministry of Justice </w:t>
      </w:r>
      <w:r w:rsidRPr="00DB155E">
        <w:rPr>
          <w:rFonts w:ascii="Arial" w:hAnsi="Arial" w:cs="Arial"/>
        </w:rPr>
        <w:t xml:space="preserve">that </w:t>
      </w:r>
      <w:r>
        <w:rPr>
          <w:rFonts w:ascii="Arial" w:hAnsi="Arial" w:cs="Arial"/>
        </w:rPr>
        <w:t xml:space="preserve">this </w:t>
      </w:r>
      <w:r w:rsidRPr="00DB155E">
        <w:rPr>
          <w:rFonts w:ascii="Arial" w:hAnsi="Arial" w:cs="Arial"/>
        </w:rPr>
        <w:t>provision confer</w:t>
      </w:r>
      <w:r>
        <w:rPr>
          <w:rFonts w:ascii="Arial" w:hAnsi="Arial" w:cs="Arial"/>
        </w:rPr>
        <w:t>s</w:t>
      </w:r>
      <w:r w:rsidRPr="00DB155E">
        <w:rPr>
          <w:rFonts w:ascii="Arial" w:hAnsi="Arial" w:cs="Arial"/>
        </w:rPr>
        <w:t xml:space="preserve"> a </w:t>
      </w:r>
      <w:r>
        <w:rPr>
          <w:rFonts w:ascii="Arial" w:hAnsi="Arial" w:cs="Arial"/>
        </w:rPr>
        <w:t xml:space="preserve">new </w:t>
      </w:r>
      <w:r w:rsidRPr="00DB155E">
        <w:rPr>
          <w:rFonts w:ascii="Arial" w:hAnsi="Arial" w:cs="Arial"/>
        </w:rPr>
        <w:t>function on the D</w:t>
      </w:r>
      <w:r>
        <w:rPr>
          <w:rFonts w:ascii="Arial" w:hAnsi="Arial" w:cs="Arial"/>
        </w:rPr>
        <w:t xml:space="preserve">oJ.  Under the devolution settlement the Northern Ireland Assembly would therefore have been required to pass a Legislative Consent Motion to allow this particular provision to have been included in this UK-wide Bill.  However, in the current absence of a functioning Executive and Assembly the DoJ has decided that the </w:t>
      </w:r>
      <w:r w:rsidRPr="00957C6F">
        <w:rPr>
          <w:rFonts w:ascii="Arial" w:hAnsi="Arial" w:cs="Arial"/>
        </w:rPr>
        <w:t>guidance issued by the Secretary of State for Northern Ireland under s3 of the Northern Ireland (Executive Formation and Exercise of Functions) Act 2018</w:t>
      </w:r>
      <w:r>
        <w:rPr>
          <w:rFonts w:ascii="Arial" w:hAnsi="Arial" w:cs="Arial"/>
        </w:rPr>
        <w:t xml:space="preserve"> is engaged.  This guidance </w:t>
      </w:r>
      <w:r w:rsidRPr="00957C6F">
        <w:rPr>
          <w:rFonts w:ascii="Arial" w:hAnsi="Arial" w:cs="Arial"/>
        </w:rPr>
        <w:t xml:space="preserve">provides that NI Permanent Secretaries shall not be prevented from exercising departmental functions that would ordinarily require Ministerial approval where they have satisfied themselves that there is a public interest to do so.  </w:t>
      </w:r>
      <w:r>
        <w:rPr>
          <w:rFonts w:ascii="Arial" w:hAnsi="Arial" w:cs="Arial"/>
        </w:rPr>
        <w:t>The DoJ is of the view that this public interest test has been met given the negative impact drones could have on the good order and security of custodial establishments in Northern Ireland</w:t>
      </w:r>
      <w:r>
        <w:rPr>
          <w:rFonts w:ascii="Arial" w:hAnsi="Arial" w:cs="Arial"/>
        </w:rPr>
        <w:t xml:space="preserve">.  It </w:t>
      </w:r>
      <w:r>
        <w:rPr>
          <w:rFonts w:ascii="Arial" w:hAnsi="Arial" w:cs="Arial"/>
        </w:rPr>
        <w:t xml:space="preserve">is therefore minded to ask the Department for Transport to include it in its UK-wide Bill, subject to the outcome of </w:t>
      </w:r>
      <w:r>
        <w:rPr>
          <w:rFonts w:ascii="Arial" w:hAnsi="Arial" w:cs="Arial"/>
        </w:rPr>
        <w:t xml:space="preserve">this </w:t>
      </w:r>
      <w:r>
        <w:rPr>
          <w:rFonts w:ascii="Arial" w:hAnsi="Arial" w:cs="Arial"/>
        </w:rPr>
        <w:t>consultation</w:t>
      </w:r>
      <w:r>
        <w:rPr>
          <w:rFonts w:ascii="Arial" w:hAnsi="Arial" w:cs="Arial"/>
        </w:rPr>
        <w:t xml:space="preserve"> which is also required under the Secretary of State’s guidance</w:t>
      </w:r>
      <w:r>
        <w:rPr>
          <w:rFonts w:ascii="Arial" w:hAnsi="Arial" w:cs="Arial"/>
        </w:rPr>
        <w:t>.</w:t>
      </w:r>
      <w:r>
        <w:rPr>
          <w:rFonts w:ascii="Arial" w:hAnsi="Arial" w:cs="Arial"/>
        </w:rPr>
        <w:t xml:space="preserve"> </w:t>
      </w:r>
      <w:r>
        <w:rPr>
          <w:rFonts w:ascii="Arial" w:hAnsi="Arial" w:cs="Arial"/>
        </w:rPr>
        <w:t xml:space="preserve"> </w:t>
      </w: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r>
        <w:rPr>
          <w:rFonts w:ascii="Arial" w:hAnsi="Arial" w:cs="Arial"/>
        </w:rPr>
        <w:t>3.4</w:t>
      </w:r>
      <w:r>
        <w:rPr>
          <w:rFonts w:ascii="Arial" w:hAnsi="Arial" w:cs="Arial"/>
        </w:rPr>
        <w:tab/>
        <w:t>Should the Assembly and Executive return it is our intention to seek the new Justice Minister’s views on this proposal forthwith.</w:t>
      </w:r>
    </w:p>
    <w:p w:rsidR="008C69AB" w:rsidRDefault="008C69AB" w:rsidP="008C69AB">
      <w:pPr>
        <w:spacing w:line="360" w:lineRule="auto"/>
        <w:jc w:val="both"/>
        <w:rPr>
          <w:rFonts w:ascii="Arial" w:hAnsi="Arial" w:cs="Arial"/>
        </w:rPr>
      </w:pPr>
    </w:p>
    <w:p w:rsidR="008C69AB" w:rsidRPr="000C1B8F" w:rsidRDefault="008C69AB" w:rsidP="008C69AB">
      <w:pPr>
        <w:spacing w:line="360" w:lineRule="auto"/>
        <w:jc w:val="both"/>
        <w:rPr>
          <w:rFonts w:ascii="Arial" w:hAnsi="Arial" w:cs="Arial"/>
          <w:color w:val="660066"/>
        </w:rPr>
      </w:pPr>
      <w:r w:rsidRPr="000C1B8F">
        <w:rPr>
          <w:rFonts w:ascii="Arial" w:hAnsi="Arial" w:cs="Arial"/>
          <w:b/>
          <w:color w:val="660066"/>
        </w:rPr>
        <w:t xml:space="preserve">Are you content that senior NIPS and YJA officials, rather than senior officers of the PSNI, would be able to authorise the interception of unmanned aircraft drones </w:t>
      </w:r>
      <w:r w:rsidRPr="000C1B8F">
        <w:rPr>
          <w:rFonts w:ascii="Arial" w:hAnsi="Arial" w:cs="Arial"/>
          <w:b/>
          <w:color w:val="660066"/>
          <w:u w:val="single"/>
        </w:rPr>
        <w:t xml:space="preserve">but only in circumstances where they believe that the drone in question is involved in </w:t>
      </w:r>
      <w:r w:rsidRPr="00E33C1D">
        <w:rPr>
          <w:rFonts w:ascii="Arial" w:hAnsi="Arial" w:cs="Arial"/>
          <w:b/>
          <w:color w:val="660066"/>
          <w:u w:val="single"/>
        </w:rPr>
        <w:t>the commission of a relevant offence</w:t>
      </w:r>
      <w:r w:rsidRPr="00E33C1D">
        <w:rPr>
          <w:rFonts w:ascii="Arial" w:hAnsi="Arial" w:cs="Arial"/>
          <w:b/>
          <w:color w:val="660066"/>
        </w:rPr>
        <w:t>, the relevant offences being assisting escape from lawful custody, facilitating escape by conveying things into a custodial establishment or the conveyancing of certain unauthorised articles into a custodial establishment (as defined by the Prison (NI) Act 1953)?</w:t>
      </w:r>
      <w:r w:rsidRPr="000C1B8F">
        <w:rPr>
          <w:rFonts w:ascii="Arial" w:hAnsi="Arial" w:cs="Arial"/>
          <w:color w:val="660066"/>
        </w:rPr>
        <w:t xml:space="preserve">     </w:t>
      </w:r>
    </w:p>
    <w:p w:rsidR="008C69AB" w:rsidRDefault="008C69AB" w:rsidP="008C69AB">
      <w:pPr>
        <w:spacing w:line="360" w:lineRule="auto"/>
        <w:jc w:val="both"/>
        <w:rPr>
          <w:rFonts w:ascii="Arial" w:hAnsi="Arial" w:cs="Arial"/>
        </w:rPr>
      </w:pPr>
    </w:p>
    <w:p w:rsidR="008C69AB" w:rsidRPr="00127B1D" w:rsidRDefault="008C69AB" w:rsidP="008C69AB">
      <w:pPr>
        <w:spacing w:line="360" w:lineRule="auto"/>
        <w:jc w:val="both"/>
        <w:rPr>
          <w:rFonts w:ascii="Arial" w:hAnsi="Arial" w:cs="Arial"/>
        </w:rPr>
      </w:pPr>
    </w:p>
    <w:p w:rsidR="008C69AB" w:rsidRPr="000C1B8F" w:rsidRDefault="008C69AB" w:rsidP="008C69AB">
      <w:pPr>
        <w:spacing w:line="360" w:lineRule="auto"/>
        <w:jc w:val="both"/>
        <w:rPr>
          <w:rFonts w:ascii="Arial" w:hAnsi="Arial" w:cs="Arial"/>
          <w:b/>
          <w:color w:val="660066"/>
        </w:rPr>
      </w:pPr>
      <w:r w:rsidRPr="000C1B8F">
        <w:rPr>
          <w:rFonts w:ascii="Arial" w:hAnsi="Arial" w:cs="Arial"/>
          <w:b/>
          <w:color w:val="660066"/>
        </w:rPr>
        <w:t>4.</w:t>
      </w:r>
      <w:r w:rsidRPr="000C1B8F">
        <w:rPr>
          <w:rFonts w:ascii="Arial" w:hAnsi="Arial" w:cs="Arial"/>
          <w:b/>
          <w:color w:val="660066"/>
        </w:rPr>
        <w:tab/>
        <w:t>Equality considerations</w:t>
      </w:r>
    </w:p>
    <w:p w:rsidR="008C69AB" w:rsidRDefault="008C69AB" w:rsidP="008C69AB">
      <w:pPr>
        <w:spacing w:line="360" w:lineRule="auto"/>
        <w:jc w:val="both"/>
        <w:rPr>
          <w:rFonts w:ascii="Arial" w:hAnsi="Arial" w:cs="Arial"/>
        </w:rPr>
      </w:pPr>
    </w:p>
    <w:p w:rsidR="008C69AB" w:rsidRDefault="008C69AB" w:rsidP="008C69AB">
      <w:pPr>
        <w:tabs>
          <w:tab w:val="left" w:pos="720"/>
        </w:tabs>
        <w:spacing w:line="360" w:lineRule="auto"/>
        <w:jc w:val="both"/>
        <w:rPr>
          <w:rFonts w:ascii="Arial" w:hAnsi="Arial" w:cs="Arial"/>
        </w:rPr>
      </w:pPr>
      <w:r>
        <w:rPr>
          <w:rFonts w:ascii="Arial" w:hAnsi="Arial" w:cs="Arial"/>
        </w:rPr>
        <w:t>4.1</w:t>
      </w:r>
      <w:r>
        <w:rPr>
          <w:rFonts w:ascii="Arial" w:hAnsi="Arial" w:cs="Arial"/>
        </w:rPr>
        <w:tab/>
        <w:t>As a public authority under Section 75 of the Northern Ireland Act 1998, the DoJ is required to have due regard to the need to promote equality of opportunity.  This legislation also requires public authorities to identify whether a policy has a differential impact upon relevant groups; the nature and extent of that impact; and whether such impact is justifiable.  These obligations are designed to ensure that equality and good relations considerations are made central to government policy development.</w:t>
      </w: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r>
        <w:rPr>
          <w:rFonts w:ascii="Arial" w:hAnsi="Arial" w:cs="Arial"/>
        </w:rPr>
        <w:t>4.2</w:t>
      </w:r>
      <w:r>
        <w:rPr>
          <w:rFonts w:ascii="Arial" w:hAnsi="Arial" w:cs="Arial"/>
        </w:rPr>
        <w:tab/>
        <w:t xml:space="preserve">The DoJ is of the view </w:t>
      </w:r>
      <w:r w:rsidRPr="007C1681">
        <w:rPr>
          <w:rFonts w:ascii="Arial" w:hAnsi="Arial" w:cs="Arial"/>
        </w:rPr>
        <w:t>that the introduction of th</w:t>
      </w:r>
      <w:r>
        <w:rPr>
          <w:rFonts w:ascii="Arial" w:hAnsi="Arial" w:cs="Arial"/>
        </w:rPr>
        <w:t xml:space="preserve">is proposal </w:t>
      </w:r>
      <w:r w:rsidRPr="007C1681">
        <w:rPr>
          <w:rFonts w:ascii="Arial" w:hAnsi="Arial" w:cs="Arial"/>
        </w:rPr>
        <w:t xml:space="preserve">will </w:t>
      </w:r>
      <w:r>
        <w:rPr>
          <w:rFonts w:ascii="Arial" w:hAnsi="Arial" w:cs="Arial"/>
        </w:rPr>
        <w:t xml:space="preserve">have no adverse effect on any Section 75 groups and as such does not believe that </w:t>
      </w:r>
      <w:r w:rsidRPr="008D1662">
        <w:rPr>
          <w:rFonts w:ascii="Arial" w:hAnsi="Arial" w:cs="Arial"/>
        </w:rPr>
        <w:t>an Equality Impact Assessment (EQIA) is required</w:t>
      </w:r>
      <w:r>
        <w:rPr>
          <w:rFonts w:ascii="Arial" w:hAnsi="Arial" w:cs="Arial"/>
        </w:rPr>
        <w:t xml:space="preserve">.  </w:t>
      </w: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p>
    <w:p w:rsidR="008C69AB" w:rsidRPr="000C1B8F" w:rsidRDefault="008C69AB" w:rsidP="008C69AB">
      <w:pPr>
        <w:pStyle w:val="SusansHeading"/>
        <w:tabs>
          <w:tab w:val="clear" w:pos="4153"/>
          <w:tab w:val="left" w:pos="709"/>
        </w:tabs>
        <w:spacing w:line="360" w:lineRule="auto"/>
        <w:ind w:right="29"/>
        <w:jc w:val="both"/>
        <w:rPr>
          <w:rFonts w:ascii="Arial" w:hAnsi="Arial" w:cs="Arial"/>
          <w:bCs/>
          <w:color w:val="660066"/>
        </w:rPr>
      </w:pPr>
      <w:bookmarkStart w:id="0" w:name="_Toc182116440"/>
      <w:bookmarkStart w:id="1" w:name="_Toc182117372"/>
      <w:bookmarkStart w:id="2" w:name="_Toc182117620"/>
      <w:bookmarkStart w:id="3" w:name="_Toc176235567"/>
      <w:bookmarkStart w:id="4" w:name="_Toc181697396"/>
      <w:r w:rsidRPr="000C1B8F">
        <w:rPr>
          <w:rFonts w:ascii="Arial" w:hAnsi="Arial" w:cs="Arial"/>
          <w:bCs/>
          <w:color w:val="660066"/>
        </w:rPr>
        <w:t>5.</w:t>
      </w:r>
      <w:r w:rsidRPr="000C1B8F">
        <w:rPr>
          <w:rFonts w:ascii="Arial" w:hAnsi="Arial" w:cs="Arial"/>
          <w:bCs/>
          <w:color w:val="660066"/>
        </w:rPr>
        <w:tab/>
        <w:t>Duration of Consultation</w:t>
      </w:r>
      <w:bookmarkEnd w:id="0"/>
      <w:bookmarkEnd w:id="1"/>
      <w:bookmarkEnd w:id="2"/>
      <w:r w:rsidRPr="000C1B8F">
        <w:rPr>
          <w:rFonts w:ascii="Arial" w:hAnsi="Arial" w:cs="Arial"/>
          <w:bCs/>
          <w:color w:val="660066"/>
        </w:rPr>
        <w:t xml:space="preserve"> </w:t>
      </w:r>
    </w:p>
    <w:p w:rsidR="008C69AB" w:rsidRDefault="008C69AB" w:rsidP="008C69AB">
      <w:pPr>
        <w:autoSpaceDE w:val="0"/>
        <w:autoSpaceDN w:val="0"/>
        <w:adjustRightInd w:val="0"/>
        <w:ind w:right="28"/>
        <w:jc w:val="both"/>
        <w:rPr>
          <w:rFonts w:ascii="Arial" w:hAnsi="Arial" w:cs="Arial"/>
          <w:color w:val="000000"/>
        </w:rPr>
      </w:pPr>
    </w:p>
    <w:p w:rsidR="008C69AB" w:rsidRPr="0016114C" w:rsidRDefault="008C69AB" w:rsidP="008C69AB">
      <w:pPr>
        <w:autoSpaceDE w:val="0"/>
        <w:autoSpaceDN w:val="0"/>
        <w:adjustRightInd w:val="0"/>
        <w:spacing w:line="360" w:lineRule="auto"/>
        <w:ind w:right="29"/>
        <w:jc w:val="both"/>
        <w:rPr>
          <w:rFonts w:ascii="Arial" w:hAnsi="Arial" w:cs="Arial"/>
          <w:b/>
          <w:color w:val="000000"/>
        </w:rPr>
      </w:pPr>
      <w:r>
        <w:rPr>
          <w:rFonts w:ascii="Arial" w:hAnsi="Arial" w:cs="Arial"/>
          <w:color w:val="000000"/>
        </w:rPr>
        <w:t>5.1</w:t>
      </w:r>
      <w:r>
        <w:rPr>
          <w:rFonts w:ascii="Arial" w:hAnsi="Arial" w:cs="Arial"/>
          <w:color w:val="000000"/>
        </w:rPr>
        <w:tab/>
      </w:r>
      <w:r w:rsidRPr="008D1662">
        <w:rPr>
          <w:rFonts w:ascii="Arial" w:hAnsi="Arial" w:cs="Arial"/>
          <w:color w:val="000000"/>
        </w:rPr>
        <w:t xml:space="preserve">The Department would welcome views on the proposals raised in this consultation paper. </w:t>
      </w:r>
      <w:r>
        <w:rPr>
          <w:rFonts w:ascii="Arial" w:hAnsi="Arial" w:cs="Arial"/>
          <w:color w:val="000000"/>
        </w:rPr>
        <w:t>Th</w:t>
      </w:r>
      <w:r w:rsidRPr="008D1662">
        <w:rPr>
          <w:rFonts w:ascii="Arial" w:hAnsi="Arial" w:cs="Arial"/>
          <w:color w:val="000000"/>
        </w:rPr>
        <w:t>e consulta</w:t>
      </w:r>
      <w:r>
        <w:rPr>
          <w:rFonts w:ascii="Arial" w:hAnsi="Arial" w:cs="Arial"/>
          <w:color w:val="000000"/>
        </w:rPr>
        <w:t xml:space="preserve">tion will run for a period of eight </w:t>
      </w:r>
      <w:r w:rsidRPr="008D1662">
        <w:rPr>
          <w:rFonts w:ascii="Arial" w:hAnsi="Arial" w:cs="Arial"/>
          <w:color w:val="000000"/>
        </w:rPr>
        <w:t>weeks from</w:t>
      </w:r>
      <w:r>
        <w:rPr>
          <w:rFonts w:ascii="Arial" w:hAnsi="Arial" w:cs="Arial"/>
          <w:color w:val="000000"/>
        </w:rPr>
        <w:t xml:space="preserve"> 10 January 2020 and </w:t>
      </w:r>
      <w:r w:rsidRPr="0016114C">
        <w:rPr>
          <w:rFonts w:ascii="Arial" w:hAnsi="Arial" w:cs="Arial"/>
          <w:b/>
          <w:color w:val="000000"/>
        </w:rPr>
        <w:t xml:space="preserve">all responses should be submitted by 5pm </w:t>
      </w:r>
      <w:r w:rsidRPr="0016114C">
        <w:rPr>
          <w:rFonts w:ascii="Arial" w:hAnsi="Arial" w:cs="Arial"/>
          <w:b/>
        </w:rPr>
        <w:t xml:space="preserve">on </w:t>
      </w:r>
      <w:r>
        <w:rPr>
          <w:rFonts w:ascii="Arial" w:hAnsi="Arial" w:cs="Arial"/>
          <w:b/>
        </w:rPr>
        <w:br/>
      </w:r>
      <w:r w:rsidRPr="0016114C">
        <w:rPr>
          <w:rFonts w:ascii="Arial" w:hAnsi="Arial" w:cs="Arial"/>
          <w:b/>
        </w:rPr>
        <w:t>6 March 20</w:t>
      </w:r>
      <w:r w:rsidRPr="0016114C">
        <w:rPr>
          <w:rFonts w:ascii="Arial" w:hAnsi="Arial" w:cs="Arial"/>
          <w:b/>
          <w:color w:val="000000"/>
        </w:rPr>
        <w:t xml:space="preserve">20.  </w:t>
      </w:r>
    </w:p>
    <w:p w:rsidR="008C69AB" w:rsidRDefault="008C69AB" w:rsidP="008C69AB">
      <w:pPr>
        <w:autoSpaceDE w:val="0"/>
        <w:autoSpaceDN w:val="0"/>
        <w:adjustRightInd w:val="0"/>
        <w:spacing w:line="360" w:lineRule="auto"/>
        <w:ind w:right="29"/>
        <w:jc w:val="both"/>
        <w:rPr>
          <w:rFonts w:ascii="Arial" w:hAnsi="Arial" w:cs="Arial"/>
          <w:color w:val="000000"/>
        </w:rPr>
      </w:pPr>
    </w:p>
    <w:p w:rsidR="008C69AB" w:rsidRDefault="008C69AB" w:rsidP="008C69AB">
      <w:pPr>
        <w:autoSpaceDE w:val="0"/>
        <w:autoSpaceDN w:val="0"/>
        <w:adjustRightInd w:val="0"/>
        <w:spacing w:line="360" w:lineRule="auto"/>
        <w:ind w:right="29"/>
        <w:jc w:val="both"/>
        <w:rPr>
          <w:rFonts w:ascii="Arial" w:hAnsi="Arial" w:cs="Arial"/>
          <w:color w:val="000000"/>
        </w:rPr>
      </w:pPr>
      <w:r w:rsidRPr="00496AD5">
        <w:rPr>
          <w:rFonts w:ascii="Arial" w:hAnsi="Arial" w:cs="Arial"/>
          <w:color w:val="000000"/>
        </w:rPr>
        <w:t>Comments are welcomed by post</w:t>
      </w:r>
      <w:r>
        <w:rPr>
          <w:rFonts w:ascii="Arial" w:hAnsi="Arial" w:cs="Arial"/>
          <w:color w:val="000000"/>
        </w:rPr>
        <w:t xml:space="preserve"> or</w:t>
      </w:r>
      <w:r w:rsidRPr="00496AD5">
        <w:rPr>
          <w:rFonts w:ascii="Arial" w:hAnsi="Arial" w:cs="Arial"/>
          <w:color w:val="000000"/>
        </w:rPr>
        <w:t xml:space="preserve"> e-mail </w:t>
      </w:r>
      <w:r>
        <w:rPr>
          <w:rFonts w:ascii="Arial" w:hAnsi="Arial" w:cs="Arial"/>
          <w:color w:val="000000"/>
        </w:rPr>
        <w:t>to:-</w:t>
      </w:r>
    </w:p>
    <w:p w:rsidR="008C69AB" w:rsidRDefault="008C69AB" w:rsidP="008C69AB">
      <w:pPr>
        <w:autoSpaceDE w:val="0"/>
        <w:autoSpaceDN w:val="0"/>
        <w:adjustRightInd w:val="0"/>
        <w:spacing w:line="360" w:lineRule="auto"/>
        <w:ind w:right="29"/>
        <w:jc w:val="both"/>
        <w:rPr>
          <w:rFonts w:ascii="Arial" w:hAnsi="Arial" w:cs="Arial"/>
          <w:color w:val="000000"/>
        </w:rPr>
      </w:pPr>
    </w:p>
    <w:p w:rsidR="008C69AB" w:rsidRPr="00496AD5" w:rsidRDefault="008C69AB" w:rsidP="008C69AB">
      <w:pPr>
        <w:autoSpaceDE w:val="0"/>
        <w:autoSpaceDN w:val="0"/>
        <w:adjustRightInd w:val="0"/>
        <w:ind w:left="720" w:right="28"/>
        <w:jc w:val="both"/>
        <w:rPr>
          <w:rFonts w:ascii="Arial" w:hAnsi="Arial" w:cs="Arial"/>
          <w:color w:val="000000"/>
        </w:rPr>
      </w:pPr>
      <w:smartTag w:uri="urn:schemas-microsoft-com:office:smarttags" w:element="place">
        <w:smartTag w:uri="urn:schemas-microsoft-com:office:smarttags" w:element="country-region">
          <w:r>
            <w:rPr>
              <w:rFonts w:ascii="Arial" w:hAnsi="Arial" w:cs="Arial"/>
              <w:color w:val="000000"/>
            </w:rPr>
            <w:t>Northern Ireland</w:t>
          </w:r>
        </w:smartTag>
      </w:smartTag>
      <w:r>
        <w:rPr>
          <w:rFonts w:ascii="Arial" w:hAnsi="Arial" w:cs="Arial"/>
          <w:color w:val="000000"/>
        </w:rPr>
        <w:t xml:space="preserve"> Prison Service</w:t>
      </w:r>
    </w:p>
    <w:p w:rsidR="008C69AB" w:rsidRPr="00496AD5" w:rsidRDefault="008C69AB" w:rsidP="008C69AB">
      <w:pPr>
        <w:autoSpaceDE w:val="0"/>
        <w:autoSpaceDN w:val="0"/>
        <w:adjustRightInd w:val="0"/>
        <w:ind w:left="720" w:right="28"/>
        <w:jc w:val="both"/>
        <w:rPr>
          <w:rFonts w:ascii="Arial" w:hAnsi="Arial" w:cs="Arial"/>
          <w:color w:val="000000"/>
        </w:rPr>
      </w:pPr>
      <w:r>
        <w:rPr>
          <w:rFonts w:ascii="Arial" w:hAnsi="Arial" w:cs="Arial"/>
          <w:color w:val="000000"/>
        </w:rPr>
        <w:t>Licensing &amp; Legislation Branch</w:t>
      </w:r>
    </w:p>
    <w:p w:rsidR="008C69AB" w:rsidRDefault="008C69AB" w:rsidP="008C69AB">
      <w:pPr>
        <w:autoSpaceDE w:val="0"/>
        <w:autoSpaceDN w:val="0"/>
        <w:adjustRightInd w:val="0"/>
        <w:ind w:left="720" w:right="28"/>
        <w:jc w:val="both"/>
        <w:rPr>
          <w:rFonts w:ascii="Arial" w:hAnsi="Arial" w:cs="Arial"/>
          <w:color w:val="000000"/>
        </w:rPr>
      </w:pPr>
      <w:r>
        <w:rPr>
          <w:rFonts w:ascii="Arial" w:hAnsi="Arial" w:cs="Arial"/>
          <w:color w:val="000000"/>
        </w:rPr>
        <w:t>Room 320</w:t>
      </w:r>
    </w:p>
    <w:p w:rsidR="008C69AB" w:rsidRPr="00496AD5" w:rsidRDefault="008C69AB" w:rsidP="008C69AB">
      <w:pPr>
        <w:autoSpaceDE w:val="0"/>
        <w:autoSpaceDN w:val="0"/>
        <w:adjustRightInd w:val="0"/>
        <w:ind w:left="720" w:right="28"/>
        <w:jc w:val="both"/>
        <w:rPr>
          <w:rFonts w:ascii="Arial" w:hAnsi="Arial" w:cs="Arial"/>
          <w:color w:val="000000"/>
        </w:rPr>
      </w:pPr>
      <w:r>
        <w:rPr>
          <w:rFonts w:ascii="Arial" w:hAnsi="Arial" w:cs="Arial"/>
          <w:color w:val="000000"/>
        </w:rPr>
        <w:t>Dundonald Ho</w:t>
      </w:r>
      <w:r w:rsidRPr="00496AD5">
        <w:rPr>
          <w:rFonts w:ascii="Arial" w:hAnsi="Arial" w:cs="Arial"/>
          <w:color w:val="000000"/>
        </w:rPr>
        <w:t xml:space="preserve">use </w:t>
      </w:r>
    </w:p>
    <w:p w:rsidR="008C69AB" w:rsidRPr="00496AD5" w:rsidRDefault="008C69AB" w:rsidP="008C69AB">
      <w:pPr>
        <w:autoSpaceDE w:val="0"/>
        <w:autoSpaceDN w:val="0"/>
        <w:adjustRightInd w:val="0"/>
        <w:ind w:left="720" w:right="28"/>
        <w:jc w:val="both"/>
        <w:rPr>
          <w:rFonts w:ascii="Arial" w:hAnsi="Arial" w:cs="Arial"/>
          <w:color w:val="000000"/>
        </w:rPr>
      </w:pPr>
      <w:r>
        <w:rPr>
          <w:rFonts w:ascii="Arial" w:hAnsi="Arial" w:cs="Arial"/>
          <w:color w:val="000000"/>
        </w:rPr>
        <w:t>Stormont Estate</w:t>
      </w:r>
    </w:p>
    <w:p w:rsidR="008C69AB" w:rsidRPr="00496AD5" w:rsidRDefault="008C69AB" w:rsidP="008C69AB">
      <w:pPr>
        <w:autoSpaceDE w:val="0"/>
        <w:autoSpaceDN w:val="0"/>
        <w:adjustRightInd w:val="0"/>
        <w:ind w:left="720" w:right="28"/>
        <w:jc w:val="both"/>
        <w:rPr>
          <w:rFonts w:ascii="Arial" w:hAnsi="Arial" w:cs="Arial"/>
          <w:color w:val="000000"/>
        </w:rPr>
      </w:pPr>
      <w:smartTag w:uri="urn:schemas-microsoft-com:office:smarttags" w:element="place">
        <w:smartTag w:uri="urn:schemas-microsoft-com:office:smarttags" w:element="City">
          <w:r w:rsidRPr="00496AD5">
            <w:rPr>
              <w:rFonts w:ascii="Arial" w:hAnsi="Arial" w:cs="Arial"/>
              <w:color w:val="000000"/>
            </w:rPr>
            <w:t>Belfast</w:t>
          </w:r>
        </w:smartTag>
      </w:smartTag>
      <w:r w:rsidRPr="00496AD5">
        <w:rPr>
          <w:rFonts w:ascii="Arial" w:hAnsi="Arial" w:cs="Arial"/>
          <w:color w:val="000000"/>
        </w:rPr>
        <w:t xml:space="preserve"> </w:t>
      </w:r>
    </w:p>
    <w:p w:rsidR="008C69AB" w:rsidRDefault="008C69AB" w:rsidP="008C69AB">
      <w:pPr>
        <w:autoSpaceDE w:val="0"/>
        <w:autoSpaceDN w:val="0"/>
        <w:adjustRightInd w:val="0"/>
        <w:ind w:left="720" w:right="28"/>
        <w:jc w:val="both"/>
        <w:rPr>
          <w:rFonts w:ascii="Arial" w:hAnsi="Arial" w:cs="Arial"/>
          <w:color w:val="000000"/>
        </w:rPr>
      </w:pPr>
      <w:r>
        <w:rPr>
          <w:rFonts w:ascii="Arial" w:hAnsi="Arial" w:cs="Arial"/>
          <w:color w:val="000000"/>
        </w:rPr>
        <w:t>BT4 3SU</w:t>
      </w:r>
    </w:p>
    <w:p w:rsidR="008C69AB" w:rsidRDefault="008C69AB" w:rsidP="008C69AB">
      <w:pPr>
        <w:autoSpaceDE w:val="0"/>
        <w:autoSpaceDN w:val="0"/>
        <w:adjustRightInd w:val="0"/>
        <w:ind w:left="720" w:right="28"/>
        <w:jc w:val="both"/>
        <w:rPr>
          <w:rFonts w:ascii="Arial" w:hAnsi="Arial" w:cs="Arial"/>
          <w:color w:val="000000"/>
        </w:rPr>
      </w:pPr>
    </w:p>
    <w:p w:rsidR="008C69AB" w:rsidRPr="00496AD5" w:rsidRDefault="008C69AB" w:rsidP="008C69AB">
      <w:pPr>
        <w:autoSpaceDE w:val="0"/>
        <w:autoSpaceDN w:val="0"/>
        <w:adjustRightInd w:val="0"/>
        <w:ind w:left="720" w:right="28"/>
        <w:jc w:val="both"/>
        <w:rPr>
          <w:rFonts w:ascii="Arial" w:hAnsi="Arial" w:cs="Arial"/>
          <w:color w:val="000000"/>
        </w:rPr>
      </w:pPr>
    </w:p>
    <w:p w:rsidR="008C69AB" w:rsidRDefault="008C69AB" w:rsidP="008C69AB">
      <w:pPr>
        <w:autoSpaceDE w:val="0"/>
        <w:autoSpaceDN w:val="0"/>
        <w:adjustRightInd w:val="0"/>
        <w:ind w:left="720" w:right="28"/>
        <w:jc w:val="both"/>
        <w:outlineLvl w:val="0"/>
        <w:rPr>
          <w:rFonts w:ascii="Arial" w:hAnsi="Arial" w:cs="Arial"/>
          <w:color w:val="000000"/>
        </w:rPr>
      </w:pPr>
      <w:r w:rsidRPr="00496AD5">
        <w:rPr>
          <w:rFonts w:ascii="Arial" w:hAnsi="Arial" w:cs="Arial"/>
          <w:color w:val="000000"/>
        </w:rPr>
        <w:t>E-mail</w:t>
      </w:r>
      <w:r w:rsidRPr="00F61866">
        <w:rPr>
          <w:rFonts w:ascii="Arial" w:hAnsi="Arial" w:cs="Arial"/>
          <w:color w:val="800080"/>
        </w:rPr>
        <w:t xml:space="preserve">: </w:t>
      </w:r>
      <w:r w:rsidRPr="000C1B8F">
        <w:rPr>
          <w:rFonts w:ascii="Arial" w:hAnsi="Arial" w:cs="Arial"/>
          <w:color w:val="660066"/>
          <w:u w:val="single"/>
        </w:rPr>
        <w:t>NIPS.Consultations@</w:t>
      </w:r>
      <w:r>
        <w:rPr>
          <w:rFonts w:ascii="Arial" w:hAnsi="Arial" w:cs="Arial"/>
          <w:color w:val="660066"/>
          <w:u w:val="single"/>
        </w:rPr>
        <w:t>justice-ni.x.gsi.gov.uk</w:t>
      </w:r>
      <w:r>
        <w:rPr>
          <w:rFonts w:ascii="Arial" w:hAnsi="Arial" w:cs="Arial"/>
          <w:color w:val="000000"/>
        </w:rPr>
        <w:t xml:space="preserve">     </w:t>
      </w:r>
    </w:p>
    <w:p w:rsidR="008C69AB" w:rsidRDefault="008C69AB" w:rsidP="008C69AB">
      <w:pPr>
        <w:autoSpaceDE w:val="0"/>
        <w:autoSpaceDN w:val="0"/>
        <w:adjustRightInd w:val="0"/>
        <w:ind w:left="720" w:right="28"/>
        <w:jc w:val="both"/>
        <w:outlineLvl w:val="0"/>
        <w:rPr>
          <w:rFonts w:ascii="Arial" w:hAnsi="Arial" w:cs="Arial"/>
          <w:color w:val="000000"/>
        </w:rPr>
      </w:pPr>
    </w:p>
    <w:p w:rsidR="008C69AB" w:rsidRDefault="008C69AB" w:rsidP="008C69AB">
      <w:pPr>
        <w:autoSpaceDE w:val="0"/>
        <w:autoSpaceDN w:val="0"/>
        <w:adjustRightInd w:val="0"/>
        <w:ind w:left="720" w:right="28"/>
        <w:jc w:val="both"/>
        <w:outlineLvl w:val="0"/>
        <w:rPr>
          <w:rFonts w:ascii="Arial" w:hAnsi="Arial" w:cs="Arial"/>
          <w:color w:val="000000"/>
        </w:rPr>
      </w:pPr>
      <w:r>
        <w:rPr>
          <w:rFonts w:ascii="Arial" w:hAnsi="Arial" w:cs="Arial"/>
          <w:color w:val="000000"/>
        </w:rPr>
        <w:t xml:space="preserve">    </w:t>
      </w:r>
    </w:p>
    <w:p w:rsidR="008C69AB" w:rsidRDefault="008C69AB" w:rsidP="008C69AB">
      <w:pPr>
        <w:autoSpaceDE w:val="0"/>
        <w:autoSpaceDN w:val="0"/>
        <w:adjustRightInd w:val="0"/>
        <w:spacing w:line="360" w:lineRule="auto"/>
        <w:ind w:right="29"/>
        <w:jc w:val="both"/>
        <w:rPr>
          <w:rFonts w:ascii="Arial" w:hAnsi="Arial" w:cs="Arial"/>
          <w:color w:val="000000"/>
        </w:rPr>
      </w:pPr>
      <w:r>
        <w:rPr>
          <w:rFonts w:ascii="Arial" w:hAnsi="Arial" w:cs="Arial"/>
          <w:color w:val="000000"/>
        </w:rPr>
        <w:t>When responding it would be very useful if you could confirm whether you are replying as an individual or submitting an official response on behalf of an organisation.</w:t>
      </w:r>
    </w:p>
    <w:p w:rsidR="008C69AB" w:rsidRDefault="008C69AB" w:rsidP="008C69AB">
      <w:pPr>
        <w:autoSpaceDE w:val="0"/>
        <w:autoSpaceDN w:val="0"/>
        <w:adjustRightInd w:val="0"/>
        <w:spacing w:line="360" w:lineRule="auto"/>
        <w:ind w:right="29"/>
        <w:jc w:val="both"/>
        <w:rPr>
          <w:rFonts w:ascii="Arial" w:hAnsi="Arial" w:cs="Arial"/>
          <w:color w:val="000000"/>
        </w:rPr>
      </w:pPr>
    </w:p>
    <w:p w:rsidR="008C69AB" w:rsidRDefault="008C69AB" w:rsidP="008C69AB">
      <w:pPr>
        <w:autoSpaceDE w:val="0"/>
        <w:autoSpaceDN w:val="0"/>
        <w:adjustRightInd w:val="0"/>
        <w:spacing w:line="360" w:lineRule="auto"/>
        <w:ind w:right="29"/>
        <w:jc w:val="both"/>
        <w:rPr>
          <w:rFonts w:ascii="Arial" w:hAnsi="Arial" w:cs="Arial"/>
          <w:color w:val="000000"/>
        </w:rPr>
      </w:pPr>
      <w:r>
        <w:rPr>
          <w:rFonts w:ascii="Arial" w:hAnsi="Arial" w:cs="Arial"/>
          <w:color w:val="000000"/>
        </w:rPr>
        <w:t>If responding on behalf of an organisation please include:</w:t>
      </w:r>
    </w:p>
    <w:p w:rsidR="008C69AB" w:rsidRDefault="008C69AB" w:rsidP="008C69AB">
      <w:pPr>
        <w:numPr>
          <w:ilvl w:val="0"/>
          <w:numId w:val="3"/>
        </w:numPr>
        <w:autoSpaceDE w:val="0"/>
        <w:autoSpaceDN w:val="0"/>
        <w:adjustRightInd w:val="0"/>
        <w:spacing w:line="360" w:lineRule="auto"/>
        <w:ind w:right="29"/>
        <w:jc w:val="both"/>
        <w:rPr>
          <w:rFonts w:ascii="Arial" w:hAnsi="Arial" w:cs="Arial"/>
          <w:color w:val="000000"/>
        </w:rPr>
      </w:pPr>
      <w:r>
        <w:rPr>
          <w:rFonts w:ascii="Arial" w:hAnsi="Arial" w:cs="Arial"/>
          <w:color w:val="000000"/>
        </w:rPr>
        <w:t>Your name;</w:t>
      </w:r>
    </w:p>
    <w:p w:rsidR="008C69AB" w:rsidRDefault="008C69AB" w:rsidP="008C69AB">
      <w:pPr>
        <w:numPr>
          <w:ilvl w:val="0"/>
          <w:numId w:val="3"/>
        </w:numPr>
        <w:autoSpaceDE w:val="0"/>
        <w:autoSpaceDN w:val="0"/>
        <w:adjustRightInd w:val="0"/>
        <w:spacing w:line="360" w:lineRule="auto"/>
        <w:ind w:right="29"/>
        <w:jc w:val="both"/>
        <w:rPr>
          <w:rFonts w:ascii="Arial" w:hAnsi="Arial" w:cs="Arial"/>
          <w:color w:val="000000"/>
        </w:rPr>
      </w:pPr>
      <w:r>
        <w:rPr>
          <w:rFonts w:ascii="Arial" w:hAnsi="Arial" w:cs="Arial"/>
          <w:color w:val="000000"/>
        </w:rPr>
        <w:t>Your position (if applicable);</w:t>
      </w:r>
    </w:p>
    <w:p w:rsidR="008C69AB" w:rsidRDefault="008C69AB" w:rsidP="008C69AB">
      <w:pPr>
        <w:numPr>
          <w:ilvl w:val="0"/>
          <w:numId w:val="3"/>
        </w:numPr>
        <w:autoSpaceDE w:val="0"/>
        <w:autoSpaceDN w:val="0"/>
        <w:adjustRightInd w:val="0"/>
        <w:spacing w:line="360" w:lineRule="auto"/>
        <w:ind w:right="29"/>
        <w:jc w:val="both"/>
        <w:rPr>
          <w:rFonts w:ascii="Arial" w:hAnsi="Arial" w:cs="Arial"/>
          <w:color w:val="000000"/>
        </w:rPr>
      </w:pPr>
      <w:r>
        <w:rPr>
          <w:rFonts w:ascii="Arial" w:hAnsi="Arial" w:cs="Arial"/>
          <w:color w:val="000000"/>
        </w:rPr>
        <w:t>The name of your organisation;</w:t>
      </w:r>
    </w:p>
    <w:p w:rsidR="008C69AB" w:rsidRDefault="008C69AB" w:rsidP="008C69AB">
      <w:pPr>
        <w:numPr>
          <w:ilvl w:val="0"/>
          <w:numId w:val="3"/>
        </w:numPr>
        <w:autoSpaceDE w:val="0"/>
        <w:autoSpaceDN w:val="0"/>
        <w:adjustRightInd w:val="0"/>
        <w:spacing w:line="360" w:lineRule="auto"/>
        <w:ind w:right="29"/>
        <w:jc w:val="both"/>
        <w:rPr>
          <w:rFonts w:ascii="Arial" w:hAnsi="Arial" w:cs="Arial"/>
          <w:color w:val="000000"/>
        </w:rPr>
      </w:pPr>
      <w:r>
        <w:rPr>
          <w:rFonts w:ascii="Arial" w:hAnsi="Arial" w:cs="Arial"/>
          <w:color w:val="000000"/>
        </w:rPr>
        <w:t>An address (including postcode);</w:t>
      </w:r>
    </w:p>
    <w:p w:rsidR="008C69AB" w:rsidRDefault="008C69AB" w:rsidP="008C69AB">
      <w:pPr>
        <w:numPr>
          <w:ilvl w:val="0"/>
          <w:numId w:val="3"/>
        </w:numPr>
        <w:autoSpaceDE w:val="0"/>
        <w:autoSpaceDN w:val="0"/>
        <w:adjustRightInd w:val="0"/>
        <w:spacing w:line="360" w:lineRule="auto"/>
        <w:ind w:right="29"/>
        <w:jc w:val="both"/>
        <w:rPr>
          <w:rFonts w:ascii="Arial" w:hAnsi="Arial" w:cs="Arial"/>
          <w:color w:val="000000"/>
        </w:rPr>
      </w:pPr>
      <w:r>
        <w:rPr>
          <w:rFonts w:ascii="Arial" w:hAnsi="Arial" w:cs="Arial"/>
          <w:color w:val="000000"/>
        </w:rPr>
        <w:t>An email address.</w:t>
      </w:r>
    </w:p>
    <w:p w:rsidR="008C69AB" w:rsidRDefault="008C69AB" w:rsidP="008C69AB">
      <w:pPr>
        <w:autoSpaceDE w:val="0"/>
        <w:autoSpaceDN w:val="0"/>
        <w:adjustRightInd w:val="0"/>
        <w:spacing w:line="360" w:lineRule="auto"/>
        <w:ind w:left="720" w:right="29"/>
        <w:jc w:val="both"/>
        <w:rPr>
          <w:rFonts w:ascii="Arial" w:hAnsi="Arial" w:cs="Arial"/>
          <w:color w:val="000000"/>
        </w:rPr>
      </w:pPr>
    </w:p>
    <w:p w:rsidR="008C69AB" w:rsidRDefault="008C69AB" w:rsidP="008C69AB">
      <w:pPr>
        <w:autoSpaceDE w:val="0"/>
        <w:autoSpaceDN w:val="0"/>
        <w:adjustRightInd w:val="0"/>
        <w:spacing w:line="360" w:lineRule="auto"/>
        <w:ind w:right="29"/>
        <w:jc w:val="both"/>
        <w:rPr>
          <w:rFonts w:ascii="Arial" w:hAnsi="Arial" w:cs="Arial"/>
          <w:color w:val="000000"/>
        </w:rPr>
      </w:pPr>
      <w:r>
        <w:rPr>
          <w:rFonts w:ascii="Arial" w:hAnsi="Arial" w:cs="Arial"/>
          <w:color w:val="000000"/>
        </w:rPr>
        <w:t>We will consider the responses received and publish an outcome report on the Departmental website.</w:t>
      </w:r>
    </w:p>
    <w:p w:rsidR="008C69AB" w:rsidRDefault="008C69AB" w:rsidP="008C69AB">
      <w:pPr>
        <w:autoSpaceDE w:val="0"/>
        <w:autoSpaceDN w:val="0"/>
        <w:adjustRightInd w:val="0"/>
        <w:spacing w:line="360" w:lineRule="auto"/>
        <w:ind w:right="29"/>
        <w:jc w:val="both"/>
        <w:rPr>
          <w:rFonts w:ascii="Arial" w:hAnsi="Arial" w:cs="Arial"/>
          <w:color w:val="000000"/>
        </w:rPr>
      </w:pPr>
    </w:p>
    <w:p w:rsidR="008C69AB" w:rsidRDefault="008C69AB" w:rsidP="008C69AB">
      <w:pPr>
        <w:autoSpaceDE w:val="0"/>
        <w:autoSpaceDN w:val="0"/>
        <w:adjustRightInd w:val="0"/>
        <w:spacing w:line="360" w:lineRule="auto"/>
        <w:ind w:right="29"/>
        <w:jc w:val="both"/>
        <w:rPr>
          <w:rFonts w:ascii="Arial" w:hAnsi="Arial" w:cs="Arial"/>
          <w:color w:val="000000"/>
        </w:rPr>
      </w:pPr>
      <w:r>
        <w:rPr>
          <w:rFonts w:ascii="Arial" w:hAnsi="Arial" w:cs="Arial"/>
          <w:color w:val="000000"/>
        </w:rPr>
        <w:t>In line with good practice and sustainable development this document has been published electronically.</w:t>
      </w:r>
    </w:p>
    <w:p w:rsidR="008C69AB" w:rsidRPr="00D70A21" w:rsidRDefault="008C69AB" w:rsidP="008C69AB">
      <w:pPr>
        <w:autoSpaceDE w:val="0"/>
        <w:autoSpaceDN w:val="0"/>
        <w:adjustRightInd w:val="0"/>
        <w:ind w:right="28"/>
        <w:jc w:val="both"/>
        <w:rPr>
          <w:rFonts w:ascii="Arial" w:hAnsi="Arial" w:cs="Arial"/>
          <w:strike/>
          <w:color w:val="000000"/>
        </w:rPr>
      </w:pPr>
    </w:p>
    <w:p w:rsidR="008C69AB" w:rsidRPr="00496AD5" w:rsidRDefault="008C69AB" w:rsidP="008C69AB">
      <w:pPr>
        <w:pStyle w:val="SusansHeading"/>
        <w:spacing w:line="360" w:lineRule="auto"/>
        <w:ind w:right="29"/>
        <w:rPr>
          <w:rFonts w:ascii="Arial" w:hAnsi="Arial" w:cs="Arial"/>
        </w:rPr>
      </w:pPr>
    </w:p>
    <w:bookmarkEnd w:id="3"/>
    <w:bookmarkEnd w:id="4"/>
    <w:p w:rsidR="008C69AB" w:rsidRPr="000C1B8F" w:rsidRDefault="008C69AB" w:rsidP="008C69AB">
      <w:pPr>
        <w:tabs>
          <w:tab w:val="left" w:pos="426"/>
        </w:tabs>
        <w:spacing w:line="360" w:lineRule="auto"/>
        <w:rPr>
          <w:rFonts w:ascii="Arial" w:hAnsi="Arial" w:cs="Arial"/>
          <w:b/>
          <w:bCs/>
          <w:caps/>
          <w:color w:val="660066"/>
        </w:rPr>
      </w:pPr>
      <w:r w:rsidRPr="000C1B8F">
        <w:rPr>
          <w:rFonts w:ascii="Arial" w:hAnsi="Arial" w:cs="Arial"/>
          <w:b/>
          <w:color w:val="660066"/>
        </w:rPr>
        <w:t>7.</w:t>
      </w:r>
      <w:r w:rsidRPr="000C1B8F">
        <w:rPr>
          <w:rFonts w:ascii="Arial" w:hAnsi="Arial" w:cs="Arial"/>
          <w:b/>
          <w:bCs/>
          <w:color w:val="660066"/>
        </w:rPr>
        <w:t xml:space="preserve"> </w:t>
      </w:r>
      <w:r w:rsidRPr="000C1B8F">
        <w:rPr>
          <w:rFonts w:ascii="Arial" w:hAnsi="Arial" w:cs="Arial"/>
          <w:b/>
          <w:bCs/>
          <w:color w:val="660066"/>
        </w:rPr>
        <w:tab/>
        <w:t>Privacy, Confidentiality and Access to Consultation Responses</w:t>
      </w:r>
    </w:p>
    <w:p w:rsidR="008C69AB" w:rsidRPr="001549AD" w:rsidRDefault="008C69AB" w:rsidP="008C69AB">
      <w:pPr>
        <w:spacing w:line="360" w:lineRule="auto"/>
        <w:rPr>
          <w:rFonts w:ascii="Arial" w:hAnsi="Arial" w:cs="Arial"/>
          <w:b/>
        </w:rPr>
      </w:pPr>
    </w:p>
    <w:p w:rsidR="008C69AB" w:rsidRDefault="008C69AB" w:rsidP="008C69AB">
      <w:pPr>
        <w:spacing w:line="360" w:lineRule="auto"/>
        <w:jc w:val="both"/>
        <w:rPr>
          <w:rFonts w:ascii="Arial" w:hAnsi="Arial" w:cs="Arial"/>
        </w:rPr>
      </w:pPr>
      <w:r>
        <w:rPr>
          <w:rFonts w:ascii="Arial" w:hAnsi="Arial" w:cs="Arial"/>
        </w:rPr>
        <w:t>7.1</w:t>
      </w:r>
      <w:r>
        <w:rPr>
          <w:rFonts w:ascii="Arial" w:hAnsi="Arial" w:cs="Arial"/>
        </w:rPr>
        <w:tab/>
        <w:t>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w:t>
      </w:r>
      <w:r>
        <w:rPr>
          <w:rStyle w:val="FootnoteReference"/>
          <w:rFonts w:ascii="Arial" w:hAnsi="Arial" w:cs="Arial"/>
        </w:rPr>
        <w:footnoteReference w:customMarkFollows="1" w:id="1"/>
        <w:t>[1]</w:t>
      </w:r>
      <w:r>
        <w:rPr>
          <w:rFonts w:ascii="Arial" w:hAnsi="Arial" w:cs="Arial"/>
        </w:rPr>
        <w:t xml:space="preserve">. </w:t>
      </w:r>
    </w:p>
    <w:p w:rsidR="008C69AB" w:rsidRDefault="008C69AB" w:rsidP="008C69AB">
      <w:pPr>
        <w:spacing w:line="360" w:lineRule="auto"/>
        <w:jc w:val="both"/>
        <w:rPr>
          <w:rFonts w:ascii="Arial" w:hAnsi="Arial" w:cs="Arial"/>
        </w:rPr>
      </w:pPr>
    </w:p>
    <w:p w:rsidR="008C69AB" w:rsidRDefault="008C69AB" w:rsidP="008C69AB">
      <w:pPr>
        <w:spacing w:line="360" w:lineRule="auto"/>
        <w:jc w:val="both"/>
        <w:rPr>
          <w:rFonts w:ascii="Arial" w:hAnsi="Arial" w:cs="Arial"/>
        </w:rPr>
      </w:pPr>
      <w:r>
        <w:rPr>
          <w:rFonts w:ascii="Arial" w:hAnsi="Arial" w:cs="Arial"/>
        </w:rPr>
        <w:t>7.2</w:t>
      </w:r>
      <w:r>
        <w:rPr>
          <w:rFonts w:ascii="Arial" w:hAnsi="Arial" w:cs="Arial"/>
        </w:rPr>
        <w:tab/>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General Data Protection Regulation (GDPR) (EU) 2016/679. </w:t>
      </w:r>
    </w:p>
    <w:p w:rsidR="008C69AB" w:rsidRDefault="008C69AB" w:rsidP="008C69AB">
      <w:pPr>
        <w:spacing w:line="360" w:lineRule="auto"/>
        <w:rPr>
          <w:rFonts w:ascii="Arial" w:hAnsi="Arial" w:cs="Arial"/>
        </w:rPr>
      </w:pPr>
    </w:p>
    <w:p w:rsidR="008C69AB" w:rsidRDefault="008C69AB" w:rsidP="008C69AB">
      <w:pPr>
        <w:spacing w:line="360" w:lineRule="auto"/>
        <w:jc w:val="both"/>
      </w:pPr>
      <w:r>
        <w:rPr>
          <w:rFonts w:ascii="Arial" w:hAnsi="Arial" w:cs="Arial"/>
        </w:rPr>
        <w:t>7.3</w:t>
      </w:r>
      <w:r>
        <w:rPr>
          <w:rFonts w:ascii="Arial" w:hAnsi="Arial" w:cs="Arial"/>
        </w:rPr>
        <w:tab/>
        <w:t xml:space="preserve">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   </w:t>
      </w:r>
    </w:p>
    <w:p w:rsidR="008C69AB" w:rsidRDefault="008C69AB" w:rsidP="008C69AB">
      <w:pPr>
        <w:spacing w:line="360" w:lineRule="auto"/>
        <w:jc w:val="both"/>
        <w:rPr>
          <w:rFonts w:ascii="Calibri" w:hAnsi="Calibri" w:cs="Calibri"/>
          <w:color w:val="1F497D"/>
          <w:sz w:val="22"/>
          <w:szCs w:val="22"/>
          <w:lang w:eastAsia="en-US"/>
        </w:rPr>
      </w:pPr>
    </w:p>
    <w:p w:rsidR="008C69AB" w:rsidRDefault="008C69AB" w:rsidP="008C69AB">
      <w:pPr>
        <w:autoSpaceDE w:val="0"/>
        <w:autoSpaceDN w:val="0"/>
        <w:adjustRightInd w:val="0"/>
        <w:spacing w:line="360" w:lineRule="auto"/>
        <w:jc w:val="both"/>
        <w:rPr>
          <w:rFonts w:ascii="Arial" w:hAnsi="Arial" w:cs="Arial"/>
          <w:b/>
          <w:color w:val="000000"/>
        </w:rPr>
      </w:pPr>
    </w:p>
    <w:p w:rsidR="008C69AB" w:rsidRDefault="008C69AB" w:rsidP="008C69AB">
      <w:pPr>
        <w:jc w:val="right"/>
        <w:rPr>
          <w:rFonts w:ascii="Arial" w:hAnsi="Arial" w:cs="Arial"/>
          <w:b/>
          <w:color w:val="000000"/>
        </w:rPr>
      </w:pPr>
      <w:r>
        <w:rPr>
          <w:rFonts w:ascii="Arial" w:hAnsi="Arial" w:cs="Arial"/>
          <w:b/>
          <w:color w:val="000000"/>
        </w:rPr>
        <w:br w:type="page"/>
        <w:t>ANNEX A</w:t>
      </w:r>
    </w:p>
    <w:p w:rsidR="008C69AB" w:rsidRPr="00261F1D" w:rsidRDefault="008C69AB" w:rsidP="008C69AB">
      <w:pPr>
        <w:rPr>
          <w:rFonts w:ascii="Arial" w:eastAsia="Calibri" w:hAnsi="Arial" w:cs="Arial"/>
          <w:lang w:eastAsia="en-US"/>
        </w:rPr>
      </w:pPr>
    </w:p>
    <w:p w:rsidR="008C69AB" w:rsidRPr="00261F1D" w:rsidRDefault="008C69AB" w:rsidP="008C69AB">
      <w:pPr>
        <w:autoSpaceDE w:val="0"/>
        <w:autoSpaceDN w:val="0"/>
        <w:adjustRightInd w:val="0"/>
        <w:spacing w:line="360" w:lineRule="auto"/>
        <w:rPr>
          <w:rFonts w:ascii="Arial" w:eastAsia="Calibri" w:hAnsi="Arial" w:cs="Arial"/>
          <w:b/>
          <w:color w:val="000000"/>
          <w:lang w:val="en" w:eastAsia="en-US"/>
        </w:rPr>
      </w:pPr>
      <w:r w:rsidRPr="00261F1D">
        <w:rPr>
          <w:rFonts w:ascii="Arial" w:eastAsia="Calibri" w:hAnsi="Arial" w:cs="Arial"/>
          <w:b/>
          <w:color w:val="000000"/>
          <w:lang w:val="en" w:eastAsia="en-US"/>
        </w:rPr>
        <w:t>Privacy Notice – Consultations (DoJ)</w:t>
      </w:r>
    </w:p>
    <w:p w:rsidR="008C69AB" w:rsidRPr="00261F1D" w:rsidRDefault="008C69AB" w:rsidP="008C69AB">
      <w:pPr>
        <w:spacing w:line="259" w:lineRule="auto"/>
        <w:rPr>
          <w:rFonts w:ascii="Arial" w:eastAsia="Calibri" w:hAnsi="Arial" w:cs="Arial"/>
          <w:lang w:eastAsia="en-US"/>
        </w:rPr>
      </w:pPr>
      <w:r w:rsidRPr="00261F1D">
        <w:rPr>
          <w:rFonts w:ascii="Arial" w:eastAsia="Calibri" w:hAnsi="Arial" w:cs="Arial"/>
          <w:lang w:eastAsia="en-US"/>
        </w:rPr>
        <w:t>Data Controller Name: Department of Justice (DoJ)</w:t>
      </w:r>
    </w:p>
    <w:p w:rsidR="008C69AB" w:rsidRDefault="008C69AB" w:rsidP="008C69AB">
      <w:pPr>
        <w:spacing w:line="259" w:lineRule="auto"/>
        <w:rPr>
          <w:rFonts w:ascii="Arial" w:eastAsia="Calibri" w:hAnsi="Arial" w:cs="Arial"/>
          <w:lang w:eastAsia="en-US"/>
        </w:rPr>
      </w:pPr>
      <w:r w:rsidRPr="00261F1D">
        <w:rPr>
          <w:rFonts w:ascii="Arial" w:eastAsia="Calibri" w:hAnsi="Arial" w:cs="Arial"/>
          <w:lang w:eastAsia="en-US"/>
        </w:rPr>
        <w:t>Address: Castle Buildings, Stormont, BELFAST, BT4 3SG</w:t>
      </w:r>
    </w:p>
    <w:p w:rsidR="008C69AB" w:rsidRPr="00261F1D" w:rsidRDefault="008C69AB" w:rsidP="008C69AB">
      <w:pPr>
        <w:spacing w:line="259" w:lineRule="auto"/>
        <w:rPr>
          <w:rFonts w:ascii="Arial" w:eastAsia="Calibri" w:hAnsi="Arial" w:cs="Arial"/>
          <w:lang w:eastAsia="en-US"/>
        </w:rPr>
      </w:pPr>
    </w:p>
    <w:p w:rsidR="008C69AB" w:rsidRPr="00261F1D" w:rsidRDefault="008C69AB" w:rsidP="008C69AB">
      <w:pPr>
        <w:spacing w:line="259" w:lineRule="auto"/>
        <w:rPr>
          <w:rFonts w:ascii="Arial" w:eastAsia="Calibri" w:hAnsi="Arial" w:cs="Arial"/>
          <w:i/>
          <w:lang w:eastAsia="en-US"/>
        </w:rPr>
      </w:pPr>
      <w:r w:rsidRPr="00261F1D">
        <w:rPr>
          <w:rFonts w:ascii="Arial" w:eastAsia="Calibri" w:hAnsi="Arial" w:cs="Arial"/>
          <w:lang w:eastAsia="en-US"/>
        </w:rPr>
        <w:t xml:space="preserve">Email: </w:t>
      </w:r>
      <w:hyperlink r:id="rId8" w:history="1">
        <w:r w:rsidRPr="00677F37">
          <w:rPr>
            <w:rStyle w:val="Hyperlink"/>
            <w:rFonts w:ascii="Arial" w:eastAsia="Calibri" w:hAnsi="Arial" w:cs="Arial"/>
            <w:lang w:eastAsia="en-US"/>
          </w:rPr>
          <w:t>NIPS.Consultations@justice-ni.x.gsi.gov.uk</w:t>
        </w:r>
      </w:hyperlink>
      <w:r>
        <w:rPr>
          <w:rFonts w:ascii="Arial" w:eastAsia="Calibri" w:hAnsi="Arial" w:cs="Arial"/>
          <w:lang w:eastAsia="en-US"/>
        </w:rPr>
        <w:t xml:space="preserve"> </w:t>
      </w:r>
    </w:p>
    <w:p w:rsidR="008C69AB" w:rsidRPr="00261F1D" w:rsidRDefault="008C69AB" w:rsidP="008C69AB">
      <w:pPr>
        <w:spacing w:line="259" w:lineRule="auto"/>
        <w:rPr>
          <w:rFonts w:ascii="Arial" w:eastAsia="Calibri" w:hAnsi="Arial" w:cs="Arial"/>
          <w:lang w:eastAsia="en-US"/>
        </w:rPr>
      </w:pPr>
    </w:p>
    <w:p w:rsidR="008C69AB" w:rsidRPr="00261F1D" w:rsidRDefault="008C69AB" w:rsidP="008C69AB">
      <w:pPr>
        <w:spacing w:line="259" w:lineRule="auto"/>
        <w:rPr>
          <w:rFonts w:ascii="Arial" w:eastAsia="Calibri" w:hAnsi="Arial" w:cs="Arial"/>
          <w:lang w:eastAsia="en-US"/>
        </w:rPr>
      </w:pPr>
      <w:r w:rsidRPr="00261F1D">
        <w:rPr>
          <w:rFonts w:ascii="Arial" w:eastAsia="Calibri" w:hAnsi="Arial" w:cs="Arial"/>
          <w:lang w:eastAsia="en-US"/>
        </w:rPr>
        <w:t>Data Protection Officer Name: DoJ Data Protection Officer</w:t>
      </w:r>
    </w:p>
    <w:p w:rsidR="008C69AB" w:rsidRPr="00261F1D" w:rsidRDefault="008C69AB" w:rsidP="008C69AB">
      <w:pPr>
        <w:spacing w:line="259" w:lineRule="auto"/>
        <w:rPr>
          <w:rFonts w:ascii="Arial" w:eastAsia="Calibri" w:hAnsi="Arial" w:cs="Arial"/>
          <w:lang w:eastAsia="en-US"/>
        </w:rPr>
      </w:pPr>
      <w:r w:rsidRPr="00261F1D">
        <w:rPr>
          <w:rFonts w:ascii="Arial" w:eastAsia="Calibri" w:hAnsi="Arial" w:cs="Arial"/>
          <w:lang w:eastAsia="en-US"/>
        </w:rPr>
        <w:t>Telephone: (028) 90378617</w:t>
      </w:r>
    </w:p>
    <w:p w:rsidR="008C69AB" w:rsidRPr="00261F1D" w:rsidRDefault="008C69AB" w:rsidP="008C69AB">
      <w:pPr>
        <w:spacing w:line="259" w:lineRule="auto"/>
        <w:rPr>
          <w:rFonts w:ascii="Arial" w:eastAsia="Calibri" w:hAnsi="Arial" w:cs="Arial"/>
          <w:lang w:eastAsia="en-US"/>
        </w:rPr>
      </w:pPr>
      <w:r w:rsidRPr="00261F1D">
        <w:rPr>
          <w:rFonts w:ascii="Arial" w:eastAsia="Calibri" w:hAnsi="Arial" w:cs="Arial"/>
          <w:lang w:eastAsia="en-US"/>
        </w:rPr>
        <w:t xml:space="preserve">Email: </w:t>
      </w:r>
      <w:hyperlink r:id="rId9" w:history="1">
        <w:r w:rsidRPr="00261F1D">
          <w:rPr>
            <w:rFonts w:ascii="Arial" w:eastAsia="Calibri" w:hAnsi="Arial" w:cs="Arial"/>
            <w:color w:val="0563C1"/>
            <w:u w:val="single"/>
            <w:lang w:eastAsia="en-US"/>
          </w:rPr>
          <w:t>DataProtectionOfficer@justice-ni.x.gsi.gov.uk</w:t>
        </w:r>
      </w:hyperlink>
      <w:r w:rsidRPr="00261F1D">
        <w:rPr>
          <w:rFonts w:ascii="Arial" w:eastAsia="Calibri" w:hAnsi="Arial" w:cs="Arial"/>
          <w:lang w:eastAsia="en-US"/>
        </w:rPr>
        <w:t xml:space="preserve"> </w:t>
      </w:r>
    </w:p>
    <w:p w:rsidR="008C69AB" w:rsidRPr="00261F1D" w:rsidRDefault="008C69AB" w:rsidP="008C69AB">
      <w:pPr>
        <w:rPr>
          <w:rFonts w:ascii="Calibri" w:eastAsia="Calibri" w:hAnsi="Calibri"/>
          <w:sz w:val="22"/>
          <w:szCs w:val="22"/>
          <w:lang w:eastAsia="en-US"/>
        </w:rPr>
      </w:pPr>
    </w:p>
    <w:p w:rsidR="008C69AB" w:rsidRPr="00261F1D" w:rsidRDefault="008C69AB" w:rsidP="008C69AB">
      <w:pPr>
        <w:autoSpaceDE w:val="0"/>
        <w:autoSpaceDN w:val="0"/>
        <w:adjustRightInd w:val="0"/>
        <w:rPr>
          <w:rFonts w:ascii="Arial" w:eastAsia="Calibri" w:hAnsi="Arial" w:cs="Arial"/>
          <w:b/>
          <w:bCs/>
          <w:lang w:eastAsia="en-US"/>
        </w:rPr>
      </w:pPr>
      <w:r w:rsidRPr="00261F1D">
        <w:rPr>
          <w:rFonts w:ascii="Arial" w:eastAsia="Calibri" w:hAnsi="Arial" w:cs="Arial"/>
          <w:color w:val="000000"/>
          <w:lang w:val="en" w:eastAsia="en-US"/>
        </w:rPr>
        <w:t xml:space="preserve">Being transparent and providing accessible information to individuals about how we may use personal data is a key element of the </w:t>
      </w:r>
      <w:hyperlink r:id="rId10" w:history="1">
        <w:r w:rsidRPr="00261F1D">
          <w:rPr>
            <w:rFonts w:ascii="Arial" w:eastAsia="Calibri" w:hAnsi="Arial" w:cs="Arial"/>
            <w:color w:val="0563C1"/>
            <w:u w:val="single"/>
            <w:lang w:val="en" w:eastAsia="en-US"/>
          </w:rPr>
          <w:t>Data Protection Act (DPA)</w:t>
        </w:r>
      </w:hyperlink>
      <w:r w:rsidRPr="00261F1D">
        <w:rPr>
          <w:rFonts w:ascii="Arial" w:eastAsia="Calibri" w:hAnsi="Arial" w:cs="Arial"/>
          <w:color w:val="000000"/>
          <w:lang w:val="en" w:eastAsia="en-US"/>
        </w:rPr>
        <w:t xml:space="preserve"> and the </w:t>
      </w:r>
      <w:hyperlink r:id="rId11" w:history="1">
        <w:r w:rsidRPr="00261F1D">
          <w:rPr>
            <w:rFonts w:ascii="Arial" w:eastAsia="Calibri" w:hAnsi="Arial" w:cs="Arial"/>
            <w:color w:val="0563C1"/>
            <w:u w:val="single"/>
            <w:lang w:val="en" w:eastAsia="en-US"/>
          </w:rPr>
          <w:t>EU General Data Protection Regulation</w:t>
        </w:r>
      </w:hyperlink>
      <w:r w:rsidRPr="00261F1D">
        <w:rPr>
          <w:rFonts w:ascii="Arial" w:eastAsia="Calibri" w:hAnsi="Arial" w:cs="Arial"/>
          <w:color w:val="000000"/>
          <w:lang w:val="en" w:eastAsia="en-US"/>
        </w:rPr>
        <w:t xml:space="preserve"> (GDPR). The Department of Justice (DoJ) is committed to building trust and confidence in our ability to process your personal information and protect your privacy.</w:t>
      </w:r>
    </w:p>
    <w:p w:rsidR="008C69AB" w:rsidRPr="00261F1D" w:rsidRDefault="008C69AB" w:rsidP="008C69AB">
      <w:pPr>
        <w:rPr>
          <w:rFonts w:ascii="Calibri" w:eastAsia="Calibri" w:hAnsi="Calibri"/>
          <w:sz w:val="22"/>
          <w:szCs w:val="22"/>
          <w:lang w:eastAsia="en-US"/>
        </w:rPr>
      </w:pPr>
    </w:p>
    <w:p w:rsidR="008C69AB" w:rsidRPr="00261F1D" w:rsidRDefault="008C69AB" w:rsidP="008C69AB">
      <w:pPr>
        <w:rPr>
          <w:rFonts w:ascii="Arial" w:eastAsia="Calibri" w:hAnsi="Arial" w:cs="Arial"/>
          <w:b/>
          <w:lang w:eastAsia="en-US"/>
        </w:rPr>
      </w:pPr>
      <w:r w:rsidRPr="00261F1D">
        <w:rPr>
          <w:rFonts w:ascii="Arial" w:eastAsia="Calibri" w:hAnsi="Arial" w:cs="Arial"/>
          <w:b/>
          <w:lang w:eastAsia="en-US"/>
        </w:rPr>
        <w:t xml:space="preserve">Purpose for processing </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We will process personal data provided in response to consultations for the purpose of informing the development of our policy, guidance, or other regulatory work in the subject area of the request for views. We will publish a summary of the consultation responses and, in some cases, the responses themselves but these will not contain any personal data. We will not publish the names or contact details of respondents, but will include the names of organisations responding.</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  </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If you have indicated that you would be interested in contributing to further Department work on the subject matter covered by the consultation, then we might process your contact details to get in touch with you.</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b/>
          <w:lang w:eastAsia="en-US"/>
        </w:rPr>
      </w:pPr>
      <w:r w:rsidRPr="00261F1D">
        <w:rPr>
          <w:rFonts w:ascii="Arial" w:eastAsia="Calibri" w:hAnsi="Arial" w:cs="Arial"/>
          <w:b/>
          <w:lang w:eastAsia="en-US"/>
        </w:rPr>
        <w:t xml:space="preserve">Lawful basis for processing </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The lawful basis we are relying on to process your personal data is Article 6(1) (e) of the GDPR, which allows us to process personal data when this is necessary for the performance of our public tasks in our capacity as a Government Department.</w:t>
      </w:r>
    </w:p>
    <w:p w:rsidR="008C69AB" w:rsidRPr="00261F1D" w:rsidRDefault="008C69AB" w:rsidP="008C69AB">
      <w:pPr>
        <w:rPr>
          <w:rFonts w:ascii="Arial" w:eastAsia="Calibri" w:hAnsi="Arial" w:cs="Arial"/>
          <w:lang w:eastAsia="en-US"/>
        </w:rPr>
      </w:pPr>
    </w:p>
    <w:p w:rsidR="008C69AB" w:rsidRPr="00261F1D" w:rsidRDefault="008C69AB" w:rsidP="008C69AB">
      <w:pPr>
        <w:spacing w:after="160" w:line="259" w:lineRule="auto"/>
        <w:rPr>
          <w:rFonts w:ascii="Arial" w:eastAsia="Calibri" w:hAnsi="Arial" w:cs="Arial"/>
          <w:lang w:eastAsia="en-US"/>
        </w:rPr>
      </w:pPr>
      <w:r w:rsidRPr="00261F1D">
        <w:rPr>
          <w:rFonts w:ascii="Arial" w:eastAsia="Calibri" w:hAnsi="Arial" w:cs="Arial"/>
          <w:lang w:eastAsia="en-US"/>
        </w:rPr>
        <w:t>We will only process any special category personal data you provide, which reveals racial or ethnic origin, political opinions, religious belief, health or sexual life/orientation when it is necessary for reasons of substantial public interest under Article 9(2) (g) of the GDPR, in the exercise of the function of the department, and to monitor equality.</w:t>
      </w:r>
    </w:p>
    <w:p w:rsidR="008C69AB" w:rsidRPr="00261F1D" w:rsidRDefault="008C69AB" w:rsidP="008C69AB">
      <w:pPr>
        <w:rPr>
          <w:rFonts w:ascii="Arial" w:eastAsia="Calibri" w:hAnsi="Arial" w:cs="Arial"/>
          <w:b/>
          <w:lang w:eastAsia="en-US"/>
        </w:rPr>
      </w:pPr>
      <w:r w:rsidRPr="00261F1D">
        <w:rPr>
          <w:rFonts w:ascii="Arial" w:eastAsia="Calibri" w:hAnsi="Arial" w:cs="Arial"/>
          <w:b/>
          <w:lang w:eastAsia="en-US"/>
        </w:rPr>
        <w:t>How will your information be used and shared</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 </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We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laws. </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b/>
          <w:lang w:eastAsia="en-US"/>
        </w:rPr>
      </w:pPr>
      <w:r w:rsidRPr="00261F1D">
        <w:rPr>
          <w:rFonts w:ascii="Arial" w:eastAsia="Calibri" w:hAnsi="Arial" w:cs="Arial"/>
          <w:b/>
          <w:lang w:eastAsia="en-US"/>
        </w:rPr>
        <w:t>How long will we keep your information?</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We will retain consultation response information until our work on the subject matter of the consultation is complete, and in line with the Department’s approved Retention and Disposal Schedule </w:t>
      </w:r>
      <w:hyperlink r:id="rId12" w:history="1">
        <w:r w:rsidRPr="00261F1D">
          <w:rPr>
            <w:rFonts w:ascii="Arial" w:eastAsia="Calibri" w:hAnsi="Arial" w:cs="Arial"/>
            <w:color w:val="0563C1"/>
            <w:u w:val="single"/>
            <w:lang w:eastAsia="en-US"/>
          </w:rPr>
          <w:t>DoJ Retention &amp; Disposal Schedule</w:t>
        </w:r>
      </w:hyperlink>
      <w:r w:rsidRPr="00261F1D">
        <w:rPr>
          <w:rFonts w:ascii="Arial" w:eastAsia="Calibri" w:hAnsi="Arial" w:cs="Arial"/>
          <w:lang w:eastAsia="en-US"/>
        </w:rPr>
        <w:t>.</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 </w:t>
      </w:r>
    </w:p>
    <w:p w:rsidR="008C69AB" w:rsidRPr="00261F1D" w:rsidRDefault="008C69AB" w:rsidP="008C69AB">
      <w:pPr>
        <w:rPr>
          <w:rFonts w:ascii="Arial" w:eastAsia="Calibri" w:hAnsi="Arial" w:cs="Arial"/>
          <w:b/>
          <w:lang w:eastAsia="en-US"/>
        </w:rPr>
      </w:pPr>
      <w:r w:rsidRPr="00261F1D">
        <w:rPr>
          <w:rFonts w:ascii="Arial" w:eastAsia="Calibri" w:hAnsi="Arial" w:cs="Arial"/>
          <w:b/>
          <w:lang w:eastAsia="en-US"/>
        </w:rPr>
        <w:t>What are your rights?</w:t>
      </w:r>
    </w:p>
    <w:p w:rsidR="008C69AB" w:rsidRPr="00261F1D" w:rsidRDefault="008C69AB" w:rsidP="008C69AB">
      <w:pPr>
        <w:rPr>
          <w:rFonts w:ascii="Arial" w:eastAsia="Calibri" w:hAnsi="Arial" w:cs="Arial"/>
          <w:lang w:eastAsia="en-US"/>
        </w:rPr>
      </w:pPr>
    </w:p>
    <w:p w:rsidR="008C69AB" w:rsidRPr="00261F1D" w:rsidRDefault="008C69AB" w:rsidP="008C69AB">
      <w:pPr>
        <w:numPr>
          <w:ilvl w:val="0"/>
          <w:numId w:val="4"/>
        </w:numPr>
        <w:spacing w:after="240" w:line="360" w:lineRule="auto"/>
        <w:contextualSpacing/>
        <w:rPr>
          <w:rFonts w:ascii="Arial" w:hAnsi="Arial" w:cs="Arial"/>
          <w:color w:val="000000"/>
        </w:rPr>
      </w:pPr>
      <w:r w:rsidRPr="00261F1D">
        <w:rPr>
          <w:rFonts w:ascii="Arial" w:hAnsi="Arial" w:cs="Arial"/>
          <w:color w:val="000000"/>
        </w:rPr>
        <w:t xml:space="preserve">You have the right to obtain confirmation that your data is being </w:t>
      </w:r>
      <w:hyperlink r:id="rId13" w:history="1">
        <w:r w:rsidRPr="00261F1D">
          <w:rPr>
            <w:rFonts w:ascii="Arial" w:hAnsi="Arial" w:cs="Arial"/>
            <w:color w:val="0563C1"/>
            <w:u w:val="single"/>
          </w:rPr>
          <w:t>processed, and access to your personal data</w:t>
        </w:r>
      </w:hyperlink>
    </w:p>
    <w:p w:rsidR="008C69AB" w:rsidRPr="00261F1D" w:rsidRDefault="008C69AB" w:rsidP="008C69AB">
      <w:pPr>
        <w:numPr>
          <w:ilvl w:val="0"/>
          <w:numId w:val="4"/>
        </w:numPr>
        <w:spacing w:after="240" w:line="360" w:lineRule="auto"/>
        <w:contextualSpacing/>
        <w:rPr>
          <w:rFonts w:ascii="Arial" w:eastAsia="Calibri" w:hAnsi="Arial" w:cs="Arial"/>
          <w:color w:val="000000"/>
          <w:lang w:eastAsia="en-US"/>
        </w:rPr>
      </w:pPr>
      <w:r w:rsidRPr="00261F1D">
        <w:rPr>
          <w:rFonts w:ascii="Arial" w:eastAsia="Calibri" w:hAnsi="Arial" w:cs="Arial"/>
          <w:color w:val="000000"/>
          <w:lang w:eastAsia="en-US"/>
        </w:rPr>
        <w:t xml:space="preserve">You are entitled to have personal data </w:t>
      </w:r>
      <w:hyperlink r:id="rId14" w:history="1">
        <w:r w:rsidRPr="00261F1D">
          <w:rPr>
            <w:rFonts w:ascii="Arial" w:eastAsia="Calibri" w:hAnsi="Arial" w:cs="Arial"/>
            <w:color w:val="0563C1"/>
            <w:u w:val="single"/>
            <w:lang w:eastAsia="en-US"/>
          </w:rPr>
          <w:t>rectified if it is inaccurate or incomplete</w:t>
        </w:r>
      </w:hyperlink>
    </w:p>
    <w:p w:rsidR="008C69AB" w:rsidRPr="00261F1D" w:rsidRDefault="008C69AB" w:rsidP="008C69AB">
      <w:pPr>
        <w:numPr>
          <w:ilvl w:val="0"/>
          <w:numId w:val="4"/>
        </w:numPr>
        <w:spacing w:after="240" w:line="360" w:lineRule="auto"/>
        <w:contextualSpacing/>
        <w:rPr>
          <w:rFonts w:ascii="Arial" w:eastAsia="Calibri" w:hAnsi="Arial" w:cs="Arial"/>
          <w:color w:val="000000"/>
          <w:lang w:eastAsia="en-US"/>
        </w:rPr>
      </w:pPr>
      <w:r w:rsidRPr="00261F1D">
        <w:rPr>
          <w:rFonts w:ascii="Arial" w:eastAsia="Calibri" w:hAnsi="Arial" w:cs="Arial"/>
          <w:color w:val="000000"/>
          <w:lang w:eastAsia="en-US"/>
        </w:rPr>
        <w:t xml:space="preserve">You have a right to have personal data </w:t>
      </w:r>
      <w:hyperlink r:id="rId15" w:history="1">
        <w:r w:rsidRPr="00261F1D">
          <w:rPr>
            <w:rFonts w:ascii="Arial" w:eastAsia="Calibri" w:hAnsi="Arial" w:cs="Arial"/>
            <w:color w:val="0563C1"/>
            <w:u w:val="single"/>
            <w:lang w:eastAsia="en-US"/>
          </w:rPr>
          <w:t>erased and to prevent processing</w:t>
        </w:r>
      </w:hyperlink>
      <w:r w:rsidRPr="00261F1D">
        <w:rPr>
          <w:rFonts w:ascii="Arial" w:eastAsia="Calibri" w:hAnsi="Arial" w:cs="Arial"/>
          <w:color w:val="000000"/>
          <w:lang w:eastAsia="en-US"/>
        </w:rPr>
        <w:t xml:space="preserve">, </w:t>
      </w:r>
      <w:r w:rsidRPr="00261F1D">
        <w:rPr>
          <w:rFonts w:ascii="Arial" w:eastAsia="Calibri" w:hAnsi="Arial" w:cs="Arial"/>
          <w:lang w:eastAsia="en-US"/>
        </w:rPr>
        <w:t>in specific circumstances</w:t>
      </w:r>
      <w:r w:rsidRPr="00261F1D">
        <w:rPr>
          <w:rFonts w:ascii="Arial" w:eastAsia="Calibri" w:hAnsi="Arial" w:cs="Arial"/>
          <w:color w:val="000000"/>
          <w:lang w:eastAsia="en-US"/>
        </w:rPr>
        <w:t xml:space="preserve"> </w:t>
      </w:r>
    </w:p>
    <w:p w:rsidR="008C69AB" w:rsidRPr="00261F1D" w:rsidRDefault="008C69AB" w:rsidP="008C69AB">
      <w:pPr>
        <w:numPr>
          <w:ilvl w:val="0"/>
          <w:numId w:val="4"/>
        </w:numPr>
        <w:spacing w:after="240" w:line="360" w:lineRule="auto"/>
        <w:contextualSpacing/>
        <w:rPr>
          <w:rFonts w:ascii="Arial" w:eastAsia="Calibri" w:hAnsi="Arial" w:cs="Arial"/>
          <w:color w:val="000000"/>
          <w:lang w:eastAsia="en-US"/>
        </w:rPr>
      </w:pPr>
      <w:r w:rsidRPr="00261F1D">
        <w:rPr>
          <w:rFonts w:ascii="Arial" w:eastAsia="Calibri" w:hAnsi="Arial" w:cs="Arial"/>
          <w:color w:val="000000"/>
          <w:lang w:eastAsia="en-US"/>
        </w:rPr>
        <w:t xml:space="preserve">You have the right </w:t>
      </w:r>
      <w:hyperlink r:id="rId16" w:history="1">
        <w:r w:rsidRPr="00261F1D">
          <w:rPr>
            <w:rFonts w:ascii="Arial" w:eastAsia="Calibri" w:hAnsi="Arial" w:cs="Arial"/>
            <w:color w:val="0563C1"/>
            <w:u w:val="single"/>
            <w:lang w:eastAsia="en-US"/>
          </w:rPr>
          <w:t>to ‘block’ or suppress processing</w:t>
        </w:r>
      </w:hyperlink>
      <w:r w:rsidRPr="00261F1D">
        <w:rPr>
          <w:rFonts w:ascii="Arial" w:eastAsia="Calibri" w:hAnsi="Arial" w:cs="Arial"/>
          <w:color w:val="000000"/>
          <w:lang w:eastAsia="en-US"/>
        </w:rPr>
        <w:t xml:space="preserve"> of personal data, </w:t>
      </w:r>
      <w:r w:rsidRPr="00261F1D">
        <w:rPr>
          <w:rFonts w:ascii="Arial" w:eastAsia="Calibri" w:hAnsi="Arial" w:cs="Arial"/>
          <w:lang w:eastAsia="en-US"/>
        </w:rPr>
        <w:t>in specific circumstances</w:t>
      </w:r>
    </w:p>
    <w:p w:rsidR="008C69AB" w:rsidRPr="00261F1D" w:rsidRDefault="008C69AB" w:rsidP="008C69AB">
      <w:pPr>
        <w:numPr>
          <w:ilvl w:val="0"/>
          <w:numId w:val="4"/>
        </w:numPr>
        <w:spacing w:after="240" w:line="360" w:lineRule="auto"/>
        <w:contextualSpacing/>
        <w:rPr>
          <w:rFonts w:ascii="Arial" w:eastAsia="Calibri" w:hAnsi="Arial" w:cs="Arial"/>
          <w:color w:val="000000"/>
          <w:lang w:eastAsia="en-US"/>
        </w:rPr>
      </w:pPr>
      <w:r w:rsidRPr="00261F1D">
        <w:rPr>
          <w:rFonts w:ascii="Arial" w:eastAsia="Calibri" w:hAnsi="Arial" w:cs="Arial"/>
          <w:color w:val="000000"/>
          <w:lang w:eastAsia="en-US"/>
        </w:rPr>
        <w:t xml:space="preserve">You have the right to </w:t>
      </w:r>
      <w:hyperlink r:id="rId17" w:history="1">
        <w:r w:rsidRPr="00261F1D">
          <w:rPr>
            <w:rFonts w:ascii="Arial" w:eastAsia="Calibri" w:hAnsi="Arial" w:cs="Arial"/>
            <w:color w:val="0563C1"/>
            <w:u w:val="single"/>
            <w:lang w:eastAsia="en-US"/>
          </w:rPr>
          <w:t>data portability</w:t>
        </w:r>
      </w:hyperlink>
      <w:r w:rsidRPr="00261F1D">
        <w:rPr>
          <w:rFonts w:ascii="Arial" w:eastAsia="Calibri" w:hAnsi="Arial" w:cs="Arial"/>
          <w:color w:val="000000"/>
          <w:lang w:eastAsia="en-US"/>
        </w:rPr>
        <w:t xml:space="preserve">, </w:t>
      </w:r>
      <w:r w:rsidRPr="00261F1D">
        <w:rPr>
          <w:rFonts w:ascii="Arial" w:eastAsia="Calibri" w:hAnsi="Arial" w:cs="Arial"/>
          <w:lang w:eastAsia="en-US"/>
        </w:rPr>
        <w:t>in specific circumstances</w:t>
      </w:r>
    </w:p>
    <w:p w:rsidR="008C69AB" w:rsidRPr="00261F1D" w:rsidRDefault="008C69AB" w:rsidP="008C69AB">
      <w:pPr>
        <w:numPr>
          <w:ilvl w:val="0"/>
          <w:numId w:val="4"/>
        </w:numPr>
        <w:spacing w:after="240" w:line="360" w:lineRule="auto"/>
        <w:contextualSpacing/>
        <w:rPr>
          <w:rFonts w:ascii="Calibri" w:eastAsia="Calibri" w:hAnsi="Calibri"/>
          <w:bCs/>
          <w:sz w:val="22"/>
          <w:szCs w:val="22"/>
          <w:lang w:eastAsia="en-US"/>
        </w:rPr>
      </w:pPr>
      <w:r w:rsidRPr="00261F1D">
        <w:rPr>
          <w:rFonts w:ascii="Arial" w:eastAsia="Calibri" w:hAnsi="Arial" w:cs="Arial"/>
          <w:b/>
          <w:bCs/>
          <w:color w:val="000000"/>
          <w:lang w:eastAsia="en-US"/>
        </w:rPr>
        <w:t xml:space="preserve">You have the right to </w:t>
      </w:r>
      <w:hyperlink r:id="rId18" w:history="1">
        <w:r w:rsidRPr="00261F1D">
          <w:rPr>
            <w:rFonts w:ascii="Arial" w:eastAsia="Calibri" w:hAnsi="Arial" w:cs="Arial"/>
            <w:color w:val="0563C1"/>
            <w:u w:val="single"/>
            <w:lang w:eastAsia="en-US"/>
          </w:rPr>
          <w:t>object to the processing</w:t>
        </w:r>
      </w:hyperlink>
      <w:r w:rsidRPr="00261F1D">
        <w:rPr>
          <w:rFonts w:ascii="Arial" w:eastAsia="Calibri" w:hAnsi="Arial" w:cs="Arial"/>
          <w:b/>
          <w:bCs/>
          <w:color w:val="000000"/>
          <w:lang w:eastAsia="en-US"/>
        </w:rPr>
        <w:t xml:space="preserve">, </w:t>
      </w:r>
      <w:r w:rsidRPr="00261F1D">
        <w:rPr>
          <w:rFonts w:ascii="Arial" w:eastAsia="Calibri" w:hAnsi="Arial" w:cs="Arial"/>
          <w:lang w:eastAsia="en-US"/>
        </w:rPr>
        <w:t>in specific circumstances</w:t>
      </w:r>
    </w:p>
    <w:p w:rsidR="008C69AB" w:rsidRPr="00261F1D" w:rsidRDefault="008C69AB" w:rsidP="008C69AB">
      <w:pPr>
        <w:numPr>
          <w:ilvl w:val="0"/>
          <w:numId w:val="4"/>
        </w:numPr>
        <w:spacing w:after="240" w:line="360" w:lineRule="auto"/>
        <w:contextualSpacing/>
        <w:rPr>
          <w:rFonts w:ascii="Arial" w:eastAsia="Calibri" w:hAnsi="Arial" w:cs="Arial"/>
          <w:bCs/>
          <w:color w:val="000000"/>
          <w:lang w:eastAsia="en-US"/>
        </w:rPr>
      </w:pPr>
      <w:r w:rsidRPr="00261F1D">
        <w:rPr>
          <w:rFonts w:ascii="Arial" w:eastAsia="Calibri" w:hAnsi="Arial" w:cs="Arial"/>
          <w:b/>
          <w:bCs/>
          <w:color w:val="000000"/>
          <w:lang w:eastAsia="en-US"/>
        </w:rPr>
        <w:t xml:space="preserve">You have rights </w:t>
      </w:r>
      <w:r w:rsidRPr="00261F1D">
        <w:rPr>
          <w:rFonts w:ascii="Arial" w:eastAsia="Calibri" w:hAnsi="Arial" w:cs="Arial"/>
          <w:b/>
          <w:bCs/>
          <w:lang w:eastAsia="en-US"/>
        </w:rPr>
        <w:t xml:space="preserve">in relation to </w:t>
      </w:r>
      <w:hyperlink r:id="rId19" w:history="1">
        <w:r w:rsidRPr="00261F1D">
          <w:rPr>
            <w:rFonts w:ascii="Arial" w:eastAsia="Calibri" w:hAnsi="Arial" w:cs="Arial"/>
            <w:color w:val="0563C1"/>
            <w:u w:val="single"/>
            <w:lang w:eastAsia="en-US"/>
          </w:rPr>
          <w:t>automated decision making and profiling</w:t>
        </w:r>
      </w:hyperlink>
      <w:r w:rsidRPr="00261F1D">
        <w:rPr>
          <w:rFonts w:ascii="Arial" w:eastAsia="Calibri" w:hAnsi="Arial" w:cs="Arial"/>
          <w:color w:val="0563C1"/>
          <w:u w:val="single"/>
          <w:lang w:eastAsia="en-US"/>
        </w:rPr>
        <w:t>.</w:t>
      </w:r>
    </w:p>
    <w:p w:rsidR="008C69AB" w:rsidRPr="00261F1D" w:rsidRDefault="008C69AB" w:rsidP="008C69AB">
      <w:pPr>
        <w:spacing w:after="240"/>
        <w:rPr>
          <w:rFonts w:ascii="Arial" w:eastAsia="Calibri" w:hAnsi="Arial" w:cs="Arial"/>
          <w:b/>
          <w:bCs/>
          <w:lang w:eastAsia="en-US"/>
        </w:rPr>
      </w:pPr>
      <w:r w:rsidRPr="00261F1D">
        <w:rPr>
          <w:rFonts w:ascii="Arial" w:eastAsia="Calibri" w:hAnsi="Arial" w:cs="Arial"/>
          <w:b/>
          <w:bCs/>
          <w:lang w:eastAsia="en-US"/>
        </w:rPr>
        <w:t>How to complain if you are not happy with how we process your personal information</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If you wish to request access, object or raise a complaint about how we have handled your data, you can contact our Data Protection Officer using the details above.</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If you are not satisfied with our response or believe we are not processing your personal data in accordance with the law, you can complain to the Information Commissioner at:</w:t>
      </w:r>
    </w:p>
    <w:p w:rsidR="008C69AB" w:rsidRPr="00261F1D" w:rsidRDefault="008C69AB" w:rsidP="008C69AB">
      <w:pPr>
        <w:rPr>
          <w:rFonts w:ascii="Arial" w:eastAsia="Calibri" w:hAnsi="Arial" w:cs="Arial"/>
          <w:lang w:eastAsia="en-US"/>
        </w:rPr>
      </w:pP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Information Commissioner’s Office  </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Wycliffe House  </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Water Lane  </w:t>
      </w:r>
    </w:p>
    <w:p w:rsidR="008C69AB" w:rsidRPr="00261F1D" w:rsidRDefault="008C69AB" w:rsidP="008C69AB">
      <w:pPr>
        <w:rPr>
          <w:rFonts w:ascii="Arial" w:eastAsia="Calibri" w:hAnsi="Arial" w:cs="Arial"/>
          <w:lang w:eastAsia="en-US"/>
        </w:rPr>
      </w:pPr>
      <w:r w:rsidRPr="00261F1D">
        <w:rPr>
          <w:rFonts w:ascii="Arial" w:eastAsia="Calibri" w:hAnsi="Arial" w:cs="Arial"/>
          <w:lang w:eastAsia="en-US"/>
        </w:rPr>
        <w:t xml:space="preserve">Wilmslow  </w:t>
      </w:r>
    </w:p>
    <w:p w:rsidR="008C69AB" w:rsidRPr="00261F1D" w:rsidRDefault="008C69AB" w:rsidP="008C69AB">
      <w:pPr>
        <w:rPr>
          <w:rFonts w:ascii="Arial" w:eastAsia="Calibri" w:hAnsi="Arial" w:cs="Arial"/>
          <w:lang w:eastAsia="en-US"/>
        </w:rPr>
      </w:pPr>
      <w:proofErr w:type="gramStart"/>
      <w:r w:rsidRPr="00261F1D">
        <w:rPr>
          <w:rFonts w:ascii="Arial" w:eastAsia="Calibri" w:hAnsi="Arial" w:cs="Arial"/>
          <w:lang w:eastAsia="en-US"/>
        </w:rPr>
        <w:t>Cheshire  SK9</w:t>
      </w:r>
      <w:proofErr w:type="gramEnd"/>
      <w:r w:rsidRPr="00261F1D">
        <w:rPr>
          <w:rFonts w:ascii="Arial" w:eastAsia="Calibri" w:hAnsi="Arial" w:cs="Arial"/>
          <w:lang w:eastAsia="en-US"/>
        </w:rPr>
        <w:t xml:space="preserve"> 5AF </w:t>
      </w:r>
    </w:p>
    <w:p w:rsidR="008C69AB" w:rsidRDefault="008C69AB" w:rsidP="008C69AB">
      <w:pPr>
        <w:rPr>
          <w:rFonts w:ascii="Arial" w:hAnsi="Arial" w:cs="Arial"/>
          <w:b/>
          <w:color w:val="000000"/>
        </w:rPr>
      </w:pPr>
      <w:hyperlink r:id="rId20" w:history="1">
        <w:r w:rsidRPr="00261F1D">
          <w:rPr>
            <w:rFonts w:ascii="Arial" w:eastAsia="Calibri" w:hAnsi="Arial" w:cs="Arial"/>
            <w:color w:val="0563C1"/>
            <w:u w:val="single"/>
            <w:lang w:eastAsia="en-US"/>
          </w:rPr>
          <w:t>casework@ico.org.uk</w:t>
        </w:r>
      </w:hyperlink>
      <w:r w:rsidRPr="00261F1D">
        <w:rPr>
          <w:rFonts w:ascii="Arial" w:eastAsia="Calibri" w:hAnsi="Arial" w:cs="Arial"/>
          <w:lang w:eastAsia="en-US"/>
        </w:rPr>
        <w:t xml:space="preserve"> </w:t>
      </w:r>
    </w:p>
    <w:p w:rsidR="001549AD" w:rsidRPr="008C69AB" w:rsidRDefault="001549AD" w:rsidP="008C69AB"/>
    <w:sectPr w:rsidR="001549AD" w:rsidRPr="008C69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82" w:rsidRDefault="00533B82" w:rsidP="001549AD">
      <w:r>
        <w:separator/>
      </w:r>
    </w:p>
  </w:endnote>
  <w:endnote w:type="continuationSeparator" w:id="0">
    <w:p w:rsidR="00533B82" w:rsidRDefault="00533B82" w:rsidP="0015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82" w:rsidRDefault="00533B82" w:rsidP="001549AD">
      <w:r>
        <w:separator/>
      </w:r>
    </w:p>
  </w:footnote>
  <w:footnote w:type="continuationSeparator" w:id="0">
    <w:p w:rsidR="00533B82" w:rsidRDefault="00533B82" w:rsidP="001549AD">
      <w:r>
        <w:continuationSeparator/>
      </w:r>
    </w:p>
  </w:footnote>
  <w:footnote w:id="1">
    <w:p w:rsidR="008C69AB" w:rsidRDefault="008C69AB" w:rsidP="008C69AB">
      <w:pPr>
        <w:pStyle w:val="FootnoteText"/>
      </w:pPr>
      <w:r>
        <w:rPr>
          <w:rStyle w:val="FootnoteReference"/>
        </w:rPr>
        <w:t>[1]</w:t>
      </w:r>
      <w:r>
        <w:t xml:space="preserve"> The DoJ Consultation Privacy Notice is attached at Annex 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17E9"/>
    <w:multiLevelType w:val="hybridMultilevel"/>
    <w:tmpl w:val="0BA03D8C"/>
    <w:lvl w:ilvl="0" w:tplc="0809000F">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B41DF2"/>
    <w:multiLevelType w:val="hybridMultilevel"/>
    <w:tmpl w:val="18B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83B"/>
    <w:rsid w:val="00000103"/>
    <w:rsid w:val="00020847"/>
    <w:rsid w:val="00031719"/>
    <w:rsid w:val="00032BE2"/>
    <w:rsid w:val="00033C1A"/>
    <w:rsid w:val="00040E3E"/>
    <w:rsid w:val="00042151"/>
    <w:rsid w:val="00044B72"/>
    <w:rsid w:val="00046E24"/>
    <w:rsid w:val="000747DC"/>
    <w:rsid w:val="00076E50"/>
    <w:rsid w:val="00081298"/>
    <w:rsid w:val="000855EA"/>
    <w:rsid w:val="000876E0"/>
    <w:rsid w:val="0009402B"/>
    <w:rsid w:val="00096DED"/>
    <w:rsid w:val="000B061C"/>
    <w:rsid w:val="000B29AB"/>
    <w:rsid w:val="000C1B8F"/>
    <w:rsid w:val="000D47CD"/>
    <w:rsid w:val="000E5F72"/>
    <w:rsid w:val="000F2E24"/>
    <w:rsid w:val="00107501"/>
    <w:rsid w:val="00111CE9"/>
    <w:rsid w:val="001270C2"/>
    <w:rsid w:val="00127B1D"/>
    <w:rsid w:val="00127C3B"/>
    <w:rsid w:val="00133AD9"/>
    <w:rsid w:val="001402C7"/>
    <w:rsid w:val="001440D6"/>
    <w:rsid w:val="00152F79"/>
    <w:rsid w:val="001549AD"/>
    <w:rsid w:val="0015667D"/>
    <w:rsid w:val="0016114C"/>
    <w:rsid w:val="001666E1"/>
    <w:rsid w:val="00173825"/>
    <w:rsid w:val="0017436C"/>
    <w:rsid w:val="001746F1"/>
    <w:rsid w:val="001873F9"/>
    <w:rsid w:val="00192A64"/>
    <w:rsid w:val="001A75F9"/>
    <w:rsid w:val="001A7D5A"/>
    <w:rsid w:val="001B402F"/>
    <w:rsid w:val="001B4CB1"/>
    <w:rsid w:val="001B5E32"/>
    <w:rsid w:val="001B68B5"/>
    <w:rsid w:val="001C3C72"/>
    <w:rsid w:val="001C49A4"/>
    <w:rsid w:val="001C59DF"/>
    <w:rsid w:val="001D2367"/>
    <w:rsid w:val="001D45F3"/>
    <w:rsid w:val="001E1700"/>
    <w:rsid w:val="001F0469"/>
    <w:rsid w:val="001F2054"/>
    <w:rsid w:val="001F75B7"/>
    <w:rsid w:val="00202976"/>
    <w:rsid w:val="00204D7F"/>
    <w:rsid w:val="002125D8"/>
    <w:rsid w:val="0022572D"/>
    <w:rsid w:val="00254B7A"/>
    <w:rsid w:val="00261F1D"/>
    <w:rsid w:val="002806F9"/>
    <w:rsid w:val="00282404"/>
    <w:rsid w:val="00287698"/>
    <w:rsid w:val="00290A6A"/>
    <w:rsid w:val="00294E8B"/>
    <w:rsid w:val="00296FD2"/>
    <w:rsid w:val="002A14D6"/>
    <w:rsid w:val="002A2874"/>
    <w:rsid w:val="002A2EE7"/>
    <w:rsid w:val="002A6F21"/>
    <w:rsid w:val="002B015D"/>
    <w:rsid w:val="002B4D61"/>
    <w:rsid w:val="002B61DA"/>
    <w:rsid w:val="002C1813"/>
    <w:rsid w:val="002D15DB"/>
    <w:rsid w:val="002D33FF"/>
    <w:rsid w:val="002D37CE"/>
    <w:rsid w:val="002D451D"/>
    <w:rsid w:val="002D7711"/>
    <w:rsid w:val="002F005F"/>
    <w:rsid w:val="002F013E"/>
    <w:rsid w:val="002F3293"/>
    <w:rsid w:val="0031504D"/>
    <w:rsid w:val="0031510F"/>
    <w:rsid w:val="0031576C"/>
    <w:rsid w:val="0031657D"/>
    <w:rsid w:val="00317752"/>
    <w:rsid w:val="00320062"/>
    <w:rsid w:val="00324F99"/>
    <w:rsid w:val="00325860"/>
    <w:rsid w:val="00327D65"/>
    <w:rsid w:val="00333E61"/>
    <w:rsid w:val="00334503"/>
    <w:rsid w:val="00376657"/>
    <w:rsid w:val="00385781"/>
    <w:rsid w:val="00386F35"/>
    <w:rsid w:val="003A37E3"/>
    <w:rsid w:val="003B1839"/>
    <w:rsid w:val="003C3FAE"/>
    <w:rsid w:val="003D51F4"/>
    <w:rsid w:val="003D7587"/>
    <w:rsid w:val="0040528E"/>
    <w:rsid w:val="00415EAF"/>
    <w:rsid w:val="004322F9"/>
    <w:rsid w:val="0044639E"/>
    <w:rsid w:val="00447DBC"/>
    <w:rsid w:val="004642D7"/>
    <w:rsid w:val="00474009"/>
    <w:rsid w:val="004758C9"/>
    <w:rsid w:val="004910D1"/>
    <w:rsid w:val="00497BAC"/>
    <w:rsid w:val="004A1280"/>
    <w:rsid w:val="004B35CE"/>
    <w:rsid w:val="004C0262"/>
    <w:rsid w:val="004C7B91"/>
    <w:rsid w:val="004D19DF"/>
    <w:rsid w:val="004D4547"/>
    <w:rsid w:val="004E130F"/>
    <w:rsid w:val="004F217D"/>
    <w:rsid w:val="00504E4C"/>
    <w:rsid w:val="00507249"/>
    <w:rsid w:val="00515AA2"/>
    <w:rsid w:val="00522B6D"/>
    <w:rsid w:val="00523D06"/>
    <w:rsid w:val="00533B82"/>
    <w:rsid w:val="005359A4"/>
    <w:rsid w:val="00536583"/>
    <w:rsid w:val="00553360"/>
    <w:rsid w:val="00553D37"/>
    <w:rsid w:val="00565072"/>
    <w:rsid w:val="00572AC8"/>
    <w:rsid w:val="00584221"/>
    <w:rsid w:val="0058760F"/>
    <w:rsid w:val="00587C11"/>
    <w:rsid w:val="005A4954"/>
    <w:rsid w:val="005A5A92"/>
    <w:rsid w:val="005B0A1F"/>
    <w:rsid w:val="005B4DF8"/>
    <w:rsid w:val="005B696E"/>
    <w:rsid w:val="005B7101"/>
    <w:rsid w:val="005B761F"/>
    <w:rsid w:val="005D4D4A"/>
    <w:rsid w:val="005D6882"/>
    <w:rsid w:val="005E2926"/>
    <w:rsid w:val="005E518D"/>
    <w:rsid w:val="005F09FC"/>
    <w:rsid w:val="005F0CC9"/>
    <w:rsid w:val="005F49FB"/>
    <w:rsid w:val="00606E27"/>
    <w:rsid w:val="00615765"/>
    <w:rsid w:val="0062174A"/>
    <w:rsid w:val="00625AEF"/>
    <w:rsid w:val="00630E39"/>
    <w:rsid w:val="00636FD7"/>
    <w:rsid w:val="006418AE"/>
    <w:rsid w:val="00646748"/>
    <w:rsid w:val="00655241"/>
    <w:rsid w:val="006607BA"/>
    <w:rsid w:val="006654E7"/>
    <w:rsid w:val="00671FA5"/>
    <w:rsid w:val="006757A9"/>
    <w:rsid w:val="00675E89"/>
    <w:rsid w:val="00677E2B"/>
    <w:rsid w:val="00681A29"/>
    <w:rsid w:val="006853AA"/>
    <w:rsid w:val="006920F6"/>
    <w:rsid w:val="00692DF7"/>
    <w:rsid w:val="0069591D"/>
    <w:rsid w:val="006A495A"/>
    <w:rsid w:val="006A63BE"/>
    <w:rsid w:val="006D200C"/>
    <w:rsid w:val="006D25C1"/>
    <w:rsid w:val="006D2A5A"/>
    <w:rsid w:val="006D4650"/>
    <w:rsid w:val="006E17D5"/>
    <w:rsid w:val="006E5AA4"/>
    <w:rsid w:val="006E5DFC"/>
    <w:rsid w:val="006F40FF"/>
    <w:rsid w:val="007034AF"/>
    <w:rsid w:val="0072643D"/>
    <w:rsid w:val="007270E3"/>
    <w:rsid w:val="007501EE"/>
    <w:rsid w:val="00750459"/>
    <w:rsid w:val="00755904"/>
    <w:rsid w:val="00760ABC"/>
    <w:rsid w:val="0077237E"/>
    <w:rsid w:val="00776391"/>
    <w:rsid w:val="00783A0F"/>
    <w:rsid w:val="00787FBD"/>
    <w:rsid w:val="007932AA"/>
    <w:rsid w:val="0079531A"/>
    <w:rsid w:val="0079543E"/>
    <w:rsid w:val="007A1B26"/>
    <w:rsid w:val="007B7376"/>
    <w:rsid w:val="007C2BA5"/>
    <w:rsid w:val="007C6CB5"/>
    <w:rsid w:val="007D3BEE"/>
    <w:rsid w:val="007E3EB9"/>
    <w:rsid w:val="007F0E09"/>
    <w:rsid w:val="007F261A"/>
    <w:rsid w:val="007F634E"/>
    <w:rsid w:val="008112E4"/>
    <w:rsid w:val="0081638A"/>
    <w:rsid w:val="00824758"/>
    <w:rsid w:val="0083021C"/>
    <w:rsid w:val="00862786"/>
    <w:rsid w:val="0087076A"/>
    <w:rsid w:val="0087406F"/>
    <w:rsid w:val="00891DDE"/>
    <w:rsid w:val="00893CBD"/>
    <w:rsid w:val="008973E8"/>
    <w:rsid w:val="008B64ED"/>
    <w:rsid w:val="008C0126"/>
    <w:rsid w:val="008C3153"/>
    <w:rsid w:val="008C4537"/>
    <w:rsid w:val="008C69AB"/>
    <w:rsid w:val="008E1410"/>
    <w:rsid w:val="008E6730"/>
    <w:rsid w:val="008F7705"/>
    <w:rsid w:val="009174B5"/>
    <w:rsid w:val="00917788"/>
    <w:rsid w:val="00920F8D"/>
    <w:rsid w:val="009245F4"/>
    <w:rsid w:val="00926245"/>
    <w:rsid w:val="009436E3"/>
    <w:rsid w:val="009514C9"/>
    <w:rsid w:val="0096742E"/>
    <w:rsid w:val="009776A1"/>
    <w:rsid w:val="00987E8F"/>
    <w:rsid w:val="009A2326"/>
    <w:rsid w:val="009A377F"/>
    <w:rsid w:val="009A413D"/>
    <w:rsid w:val="009A783D"/>
    <w:rsid w:val="009B1FB7"/>
    <w:rsid w:val="009B3CDD"/>
    <w:rsid w:val="009B75FF"/>
    <w:rsid w:val="009B7A79"/>
    <w:rsid w:val="009C1622"/>
    <w:rsid w:val="009C350D"/>
    <w:rsid w:val="009F26B3"/>
    <w:rsid w:val="00A0237D"/>
    <w:rsid w:val="00A03230"/>
    <w:rsid w:val="00A06B12"/>
    <w:rsid w:val="00A1071F"/>
    <w:rsid w:val="00A13741"/>
    <w:rsid w:val="00A234CC"/>
    <w:rsid w:val="00A3220E"/>
    <w:rsid w:val="00A3568D"/>
    <w:rsid w:val="00A369EB"/>
    <w:rsid w:val="00A47108"/>
    <w:rsid w:val="00A55751"/>
    <w:rsid w:val="00A6283B"/>
    <w:rsid w:val="00A64ED0"/>
    <w:rsid w:val="00A750A3"/>
    <w:rsid w:val="00A80415"/>
    <w:rsid w:val="00A81DFA"/>
    <w:rsid w:val="00A83486"/>
    <w:rsid w:val="00A857E7"/>
    <w:rsid w:val="00A90E8C"/>
    <w:rsid w:val="00AA7BE4"/>
    <w:rsid w:val="00AB2D91"/>
    <w:rsid w:val="00AB2F37"/>
    <w:rsid w:val="00AC18CB"/>
    <w:rsid w:val="00AD20AF"/>
    <w:rsid w:val="00AD75DE"/>
    <w:rsid w:val="00AE171E"/>
    <w:rsid w:val="00AF57FA"/>
    <w:rsid w:val="00B0045B"/>
    <w:rsid w:val="00B053CE"/>
    <w:rsid w:val="00B125C2"/>
    <w:rsid w:val="00B16838"/>
    <w:rsid w:val="00B1745E"/>
    <w:rsid w:val="00B223FB"/>
    <w:rsid w:val="00B44EBF"/>
    <w:rsid w:val="00B556BF"/>
    <w:rsid w:val="00B62BA6"/>
    <w:rsid w:val="00B80F49"/>
    <w:rsid w:val="00B85640"/>
    <w:rsid w:val="00B910E1"/>
    <w:rsid w:val="00B9143F"/>
    <w:rsid w:val="00B9232E"/>
    <w:rsid w:val="00BA02B5"/>
    <w:rsid w:val="00BB017C"/>
    <w:rsid w:val="00BC454E"/>
    <w:rsid w:val="00BC7E9A"/>
    <w:rsid w:val="00BE49F0"/>
    <w:rsid w:val="00BE5738"/>
    <w:rsid w:val="00BE6DC0"/>
    <w:rsid w:val="00C1066C"/>
    <w:rsid w:val="00C14F15"/>
    <w:rsid w:val="00C16CF0"/>
    <w:rsid w:val="00C27AFD"/>
    <w:rsid w:val="00C32E8C"/>
    <w:rsid w:val="00C3740B"/>
    <w:rsid w:val="00C443A9"/>
    <w:rsid w:val="00C46414"/>
    <w:rsid w:val="00C61E26"/>
    <w:rsid w:val="00C703FC"/>
    <w:rsid w:val="00C75780"/>
    <w:rsid w:val="00C76C32"/>
    <w:rsid w:val="00C77790"/>
    <w:rsid w:val="00C84099"/>
    <w:rsid w:val="00C84FEA"/>
    <w:rsid w:val="00C871E7"/>
    <w:rsid w:val="00C92F05"/>
    <w:rsid w:val="00CA4D05"/>
    <w:rsid w:val="00CA4DE5"/>
    <w:rsid w:val="00CA64D7"/>
    <w:rsid w:val="00CA798B"/>
    <w:rsid w:val="00CB1720"/>
    <w:rsid w:val="00CB5D93"/>
    <w:rsid w:val="00CC29CC"/>
    <w:rsid w:val="00CD2A70"/>
    <w:rsid w:val="00CD6CAE"/>
    <w:rsid w:val="00CD7404"/>
    <w:rsid w:val="00CE084D"/>
    <w:rsid w:val="00CE0FB9"/>
    <w:rsid w:val="00CF1D96"/>
    <w:rsid w:val="00CF27E1"/>
    <w:rsid w:val="00CF7FD6"/>
    <w:rsid w:val="00D017C8"/>
    <w:rsid w:val="00D14581"/>
    <w:rsid w:val="00D165E9"/>
    <w:rsid w:val="00D33654"/>
    <w:rsid w:val="00D35EE6"/>
    <w:rsid w:val="00D41A87"/>
    <w:rsid w:val="00D434B6"/>
    <w:rsid w:val="00D464CB"/>
    <w:rsid w:val="00D57B72"/>
    <w:rsid w:val="00D57D2A"/>
    <w:rsid w:val="00D6526A"/>
    <w:rsid w:val="00D70A21"/>
    <w:rsid w:val="00D76E1F"/>
    <w:rsid w:val="00D805F0"/>
    <w:rsid w:val="00D80F61"/>
    <w:rsid w:val="00D87641"/>
    <w:rsid w:val="00D879BA"/>
    <w:rsid w:val="00D90FDD"/>
    <w:rsid w:val="00D9387C"/>
    <w:rsid w:val="00DA1115"/>
    <w:rsid w:val="00DA47CA"/>
    <w:rsid w:val="00DA6EF1"/>
    <w:rsid w:val="00DB155E"/>
    <w:rsid w:val="00DB167C"/>
    <w:rsid w:val="00DB7385"/>
    <w:rsid w:val="00DD138E"/>
    <w:rsid w:val="00DD24EF"/>
    <w:rsid w:val="00DE5DC9"/>
    <w:rsid w:val="00DE6290"/>
    <w:rsid w:val="00DF1B04"/>
    <w:rsid w:val="00E31289"/>
    <w:rsid w:val="00E33C1D"/>
    <w:rsid w:val="00E42975"/>
    <w:rsid w:val="00E47930"/>
    <w:rsid w:val="00E57539"/>
    <w:rsid w:val="00E61E2C"/>
    <w:rsid w:val="00E6334C"/>
    <w:rsid w:val="00E66A23"/>
    <w:rsid w:val="00E7048E"/>
    <w:rsid w:val="00E73EE7"/>
    <w:rsid w:val="00E80639"/>
    <w:rsid w:val="00E80CEE"/>
    <w:rsid w:val="00E92245"/>
    <w:rsid w:val="00E93233"/>
    <w:rsid w:val="00EA049B"/>
    <w:rsid w:val="00EC098B"/>
    <w:rsid w:val="00ED09CB"/>
    <w:rsid w:val="00ED55E8"/>
    <w:rsid w:val="00ED6CE3"/>
    <w:rsid w:val="00EE5972"/>
    <w:rsid w:val="00F00EA7"/>
    <w:rsid w:val="00F20489"/>
    <w:rsid w:val="00F20767"/>
    <w:rsid w:val="00F21956"/>
    <w:rsid w:val="00F21B8C"/>
    <w:rsid w:val="00F27EB0"/>
    <w:rsid w:val="00F3577E"/>
    <w:rsid w:val="00F36265"/>
    <w:rsid w:val="00F42B2B"/>
    <w:rsid w:val="00F43981"/>
    <w:rsid w:val="00F451D0"/>
    <w:rsid w:val="00F456CB"/>
    <w:rsid w:val="00F51694"/>
    <w:rsid w:val="00F5405A"/>
    <w:rsid w:val="00F55A50"/>
    <w:rsid w:val="00F56C17"/>
    <w:rsid w:val="00F64875"/>
    <w:rsid w:val="00F7579D"/>
    <w:rsid w:val="00F77714"/>
    <w:rsid w:val="00F84A14"/>
    <w:rsid w:val="00F856B7"/>
    <w:rsid w:val="00FB389F"/>
    <w:rsid w:val="00FB5BCA"/>
    <w:rsid w:val="00FB63E4"/>
    <w:rsid w:val="00FC3388"/>
    <w:rsid w:val="00FD246C"/>
    <w:rsid w:val="00FD51B2"/>
    <w:rsid w:val="00FF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332266"/>
  <w15:chartTrackingRefBased/>
  <w15:docId w15:val="{178E7076-2082-4AF3-AD5E-D57CDFA0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283B"/>
    <w:rPr>
      <w:color w:val="0000FF"/>
      <w:u w:val="single"/>
    </w:rPr>
  </w:style>
  <w:style w:type="paragraph" w:customStyle="1" w:styleId="SusansHeading">
    <w:name w:val="Susans Heading"/>
    <w:basedOn w:val="Header"/>
    <w:rsid w:val="00A6283B"/>
    <w:rPr>
      <w:rFonts w:ascii="Tahoma" w:hAnsi="Tahoma"/>
      <w:b/>
    </w:rPr>
  </w:style>
  <w:style w:type="paragraph" w:styleId="BodyText">
    <w:name w:val="Body Text"/>
    <w:basedOn w:val="Normal"/>
    <w:rsid w:val="00A6283B"/>
    <w:rPr>
      <w:rFonts w:ascii="Arial" w:hAnsi="Arial"/>
      <w:szCs w:val="20"/>
    </w:rPr>
  </w:style>
  <w:style w:type="paragraph" w:styleId="NormalWeb">
    <w:name w:val="Normal (Web)"/>
    <w:basedOn w:val="Normal"/>
    <w:rsid w:val="00A6283B"/>
    <w:pPr>
      <w:spacing w:before="100" w:beforeAutospacing="1" w:after="100" w:afterAutospacing="1"/>
    </w:pPr>
  </w:style>
  <w:style w:type="character" w:styleId="CommentReference">
    <w:name w:val="annotation reference"/>
    <w:semiHidden/>
    <w:rsid w:val="00A6283B"/>
    <w:rPr>
      <w:sz w:val="16"/>
      <w:szCs w:val="16"/>
    </w:rPr>
  </w:style>
  <w:style w:type="paragraph" w:styleId="CommentText">
    <w:name w:val="annotation text"/>
    <w:basedOn w:val="Normal"/>
    <w:link w:val="CommentTextChar"/>
    <w:semiHidden/>
    <w:rsid w:val="00A6283B"/>
    <w:rPr>
      <w:sz w:val="20"/>
      <w:szCs w:val="20"/>
    </w:rPr>
  </w:style>
  <w:style w:type="paragraph" w:styleId="Header">
    <w:name w:val="header"/>
    <w:basedOn w:val="Normal"/>
    <w:rsid w:val="00A6283B"/>
    <w:pPr>
      <w:tabs>
        <w:tab w:val="center" w:pos="4153"/>
        <w:tab w:val="right" w:pos="8306"/>
      </w:tabs>
    </w:pPr>
  </w:style>
  <w:style w:type="paragraph" w:styleId="BalloonText">
    <w:name w:val="Balloon Text"/>
    <w:basedOn w:val="Normal"/>
    <w:semiHidden/>
    <w:rsid w:val="00A6283B"/>
    <w:rPr>
      <w:rFonts w:ascii="Tahoma" w:hAnsi="Tahoma" w:cs="Tahoma"/>
      <w:sz w:val="16"/>
      <w:szCs w:val="16"/>
    </w:rPr>
  </w:style>
  <w:style w:type="paragraph" w:styleId="CommentSubject">
    <w:name w:val="annotation subject"/>
    <w:basedOn w:val="CommentText"/>
    <w:next w:val="CommentText"/>
    <w:link w:val="CommentSubjectChar"/>
    <w:rsid w:val="006853AA"/>
    <w:rPr>
      <w:b/>
      <w:bCs/>
    </w:rPr>
  </w:style>
  <w:style w:type="character" w:customStyle="1" w:styleId="CommentTextChar">
    <w:name w:val="Comment Text Char"/>
    <w:basedOn w:val="DefaultParagraphFont"/>
    <w:link w:val="CommentText"/>
    <w:semiHidden/>
    <w:rsid w:val="006853AA"/>
  </w:style>
  <w:style w:type="character" w:customStyle="1" w:styleId="CommentSubjectChar">
    <w:name w:val="Comment Subject Char"/>
    <w:basedOn w:val="CommentTextChar"/>
    <w:link w:val="CommentSubject"/>
    <w:rsid w:val="006853AA"/>
    <w:rPr>
      <w:b/>
      <w:bCs/>
    </w:rPr>
  </w:style>
  <w:style w:type="paragraph" w:styleId="FootnoteText">
    <w:name w:val="footnote text"/>
    <w:basedOn w:val="Normal"/>
    <w:link w:val="FootnoteTextChar"/>
    <w:uiPriority w:val="99"/>
    <w:unhideWhenUsed/>
    <w:rsid w:val="001549AD"/>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rsid w:val="001549AD"/>
    <w:rPr>
      <w:rFonts w:ascii="Calibri" w:eastAsia="Calibri" w:hAnsi="Calibri" w:cs="Calibri"/>
      <w:lang w:eastAsia="en-US"/>
    </w:rPr>
  </w:style>
  <w:style w:type="character" w:styleId="FootnoteReference">
    <w:name w:val="footnote reference"/>
    <w:uiPriority w:val="99"/>
    <w:unhideWhenUsed/>
    <w:rsid w:val="00154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PS.Consultations@justice-ni.x.gsi.gov.uk" TargetMode="External"/><Relationship Id="rId13" Type="http://schemas.openxmlformats.org/officeDocument/2006/relationships/hyperlink" Target="https://ico.org.uk/for-organisations/guide-to-the-general-data-protection-regulation-gdpr/individual-rights/right-of-access/" TargetMode="External"/><Relationship Id="rId18" Type="http://schemas.openxmlformats.org/officeDocument/2006/relationships/hyperlink" Target="https://ico.org.uk/for-organisations/guide-to-the-general-data-protection-regulation-gdpr/individual-rights/right-to-obje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justice-ni.gov.uk/sites/default/files/publications/doj/retention-and-disposal-schedule-final-signed-copy.pdf" TargetMode="External"/><Relationship Id="rId17" Type="http://schemas.openxmlformats.org/officeDocument/2006/relationships/hyperlink" Target="https://ico.org.uk/for-organisations/guide-to-the-general-data-protection-regulation-gdpr/individual-rights/right-to-data-portability/" TargetMode="Externa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to-restrict-processing/" TargetMode="External"/><Relationship Id="rId20"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pr-info.eu/art-6-gdpr/"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to-erasure/" TargetMode="External"/><Relationship Id="rId10" Type="http://schemas.openxmlformats.org/officeDocument/2006/relationships/hyperlink" Target="http://www.legislation.gov.uk/ukpga/2018/12/contents/enacted" TargetMode="External"/><Relationship Id="rId19" Type="http://schemas.openxmlformats.org/officeDocument/2006/relationships/hyperlink" Target="https://ico.org.uk/for-organisations/guide-to-the-general-data-protection-regulation-gdpr/individual-rights/rights-related-to-automated-decision-making-including-profiling/" TargetMode="External"/><Relationship Id="rId4" Type="http://schemas.openxmlformats.org/officeDocument/2006/relationships/webSettings" Target="webSettings.xml"/><Relationship Id="rId9" Type="http://schemas.openxmlformats.org/officeDocument/2006/relationships/hyperlink" Target="mailto:DataProtectionOfficer@justice-ni.x.gsi.gov.uk" TargetMode="External"/><Relationship Id="rId14" Type="http://schemas.openxmlformats.org/officeDocument/2006/relationships/hyperlink" Target="https://ico.org.uk/for-organisations/guide-to-the-general-data-protection-regulation-gdpr/individual-rights/right-to-rect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Early Removal Scheme for Foreign National Prisoners</vt:lpstr>
    </vt:vector>
  </TitlesOfParts>
  <Company>DOJ ISD Division</Company>
  <LinksUpToDate>false</LinksUpToDate>
  <CharactersWithSpaces>15574</CharactersWithSpaces>
  <SharedDoc>false</SharedDoc>
  <HLinks>
    <vt:vector size="18" baseType="variant">
      <vt:variant>
        <vt:i4>458837</vt:i4>
      </vt:variant>
      <vt:variant>
        <vt:i4>9</vt:i4>
      </vt:variant>
      <vt:variant>
        <vt:i4>0</vt:i4>
      </vt:variant>
      <vt:variant>
        <vt:i4>5</vt:i4>
      </vt:variant>
      <vt:variant>
        <vt:lpwstr>http://www.dojni.gov.uk/</vt:lpwstr>
      </vt:variant>
      <vt:variant>
        <vt:lpwstr/>
      </vt:variant>
      <vt:variant>
        <vt:i4>327712</vt:i4>
      </vt:variant>
      <vt:variant>
        <vt:i4>6</vt:i4>
      </vt:variant>
      <vt:variant>
        <vt:i4>0</vt:i4>
      </vt:variant>
      <vt:variant>
        <vt:i4>5</vt:i4>
      </vt:variant>
      <vt:variant>
        <vt:lpwstr>mailto:mark.higgins@dojni.x.gsi.gov.uk</vt:lpwstr>
      </vt:variant>
      <vt:variant>
        <vt:lpwstr/>
      </vt:variant>
      <vt:variant>
        <vt:i4>458837</vt:i4>
      </vt:variant>
      <vt:variant>
        <vt:i4>3</vt:i4>
      </vt:variant>
      <vt:variant>
        <vt:i4>0</vt:i4>
      </vt:variant>
      <vt:variant>
        <vt:i4>5</vt:i4>
      </vt:variant>
      <vt:variant>
        <vt:lpwstr>http://www.dojni.gov.uk/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Removal Scheme for Foreign National Prisoners</dc:title>
  <dc:subject>New Legislation</dc:subject>
  <dc:creator>moored</dc:creator>
  <cp:keywords>Foreign National Prisoners, Early Removal, Prisons, Prisoners</cp:keywords>
  <dc:description/>
  <cp:lastModifiedBy>Administrator</cp:lastModifiedBy>
  <cp:revision>11</cp:revision>
  <cp:lastPrinted>2020-01-09T12:14:00Z</cp:lastPrinted>
  <dcterms:created xsi:type="dcterms:W3CDTF">2020-01-08T15:28:00Z</dcterms:created>
  <dcterms:modified xsi:type="dcterms:W3CDTF">2020-01-10T15:34:00Z</dcterms:modified>
  <cp:category>Statutory Rules</cp:category>
</cp:coreProperties>
</file>